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B94DE2F" w14:textId="072AF128" w:rsidR="00753230" w:rsidRDefault="00C67194" w:rsidP="00753230">
      <w:pPr>
        <w:widowControl w:val="0"/>
        <w:autoSpaceDE w:val="0"/>
        <w:autoSpaceDN w:val="0"/>
        <w:adjustRightInd w:val="0"/>
        <w:rPr>
          <w:rFonts w:ascii="Calibri" w:hAnsi="Calibri" w:cs="Calibri"/>
          <w:sz w:val="29"/>
          <w:szCs w:val="29"/>
          <w:lang w:eastAsia="en-US"/>
        </w:rPr>
      </w:pPr>
      <w:r>
        <w:rPr>
          <w:rFonts w:ascii="Calibri" w:hAnsi="Calibri" w:cs="Calibri"/>
          <w:noProof/>
        </w:rPr>
        <w:drawing>
          <wp:anchor distT="0" distB="0" distL="114300" distR="114300" simplePos="0" relativeHeight="251663360" behindDoc="1" locked="0" layoutInCell="1" allowOverlap="1" wp14:anchorId="4E5E4033" wp14:editId="0768D6F6">
            <wp:simplePos x="0" y="0"/>
            <wp:positionH relativeFrom="column">
              <wp:posOffset>-78740</wp:posOffset>
            </wp:positionH>
            <wp:positionV relativeFrom="paragraph">
              <wp:posOffset>-130175</wp:posOffset>
            </wp:positionV>
            <wp:extent cx="1463269" cy="908162"/>
            <wp:effectExtent l="0" t="0" r="10160" b="6350"/>
            <wp:wrapNone/>
            <wp:docPr id="7" name="Image 7" descr="Macintosh HD:Users:eve-mariedyon:Dropbox (EMD CONSEILS):EMD CONSEILS:Administratif:Charte grapique et modèles:NOUVELLE CHARTE 2015:Logos EMD PAT:MASTER BLOC MARQUE EMD p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eve-mariedyon:Dropbox (EMD CONSEILS):EMD CONSEILS:Administratif:Charte grapique et modèles:NOUVELLE CHARTE 2015:Logos EMD PAT:MASTER BLOC MARQUE EMD pm.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63356" cy="908216"/>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EB1304">
        <w:rPr>
          <w:rFonts w:ascii="Helvetica" w:hAnsi="Helvetica" w:cs="Helvetica"/>
          <w:noProof/>
        </w:rPr>
        <w:drawing>
          <wp:anchor distT="0" distB="0" distL="114300" distR="114300" simplePos="0" relativeHeight="251662336" behindDoc="1" locked="0" layoutInCell="1" allowOverlap="1" wp14:anchorId="6E471587" wp14:editId="350EF2EC">
            <wp:simplePos x="0" y="0"/>
            <wp:positionH relativeFrom="column">
              <wp:posOffset>5436870</wp:posOffset>
            </wp:positionH>
            <wp:positionV relativeFrom="paragraph">
              <wp:posOffset>-109220</wp:posOffset>
            </wp:positionV>
            <wp:extent cx="1104265" cy="432435"/>
            <wp:effectExtent l="0" t="0" r="0" b="0"/>
            <wp:wrapNone/>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04265" cy="432435"/>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68EF5846" w14:textId="51F2F38F" w:rsidR="00753230" w:rsidRDefault="00753230" w:rsidP="00753230">
      <w:pPr>
        <w:widowControl w:val="0"/>
        <w:autoSpaceDE w:val="0"/>
        <w:autoSpaceDN w:val="0"/>
        <w:adjustRightInd w:val="0"/>
        <w:jc w:val="both"/>
        <w:rPr>
          <w:rFonts w:ascii="Calibri" w:hAnsi="Calibri" w:cs="Calibri"/>
          <w:lang w:eastAsia="en-US"/>
        </w:rPr>
      </w:pPr>
    </w:p>
    <w:p w14:paraId="411A58EF" w14:textId="15722E4D" w:rsidR="00753230" w:rsidRDefault="00C67194" w:rsidP="00753230">
      <w:pPr>
        <w:widowControl w:val="0"/>
        <w:autoSpaceDE w:val="0"/>
        <w:autoSpaceDN w:val="0"/>
        <w:adjustRightInd w:val="0"/>
        <w:jc w:val="both"/>
        <w:rPr>
          <w:rFonts w:ascii="Calibri" w:hAnsi="Calibri" w:cs="Calibri"/>
          <w:lang w:eastAsia="en-US"/>
        </w:rPr>
      </w:pPr>
      <w:r w:rsidRPr="00753230">
        <w:rPr>
          <w:rFonts w:ascii="Calibri" w:hAnsi="Calibri" w:cs="Calibri"/>
          <w:noProof/>
        </w:rPr>
        <w:drawing>
          <wp:anchor distT="0" distB="0" distL="114300" distR="114300" simplePos="0" relativeHeight="251658240" behindDoc="1" locked="0" layoutInCell="1" allowOverlap="1" wp14:anchorId="30E9ABB8" wp14:editId="5866FE3D">
            <wp:simplePos x="0" y="0"/>
            <wp:positionH relativeFrom="column">
              <wp:posOffset>1384935</wp:posOffset>
            </wp:positionH>
            <wp:positionV relativeFrom="paragraph">
              <wp:posOffset>5715</wp:posOffset>
            </wp:positionV>
            <wp:extent cx="4065270" cy="2228215"/>
            <wp:effectExtent l="0" t="0" r="0" b="6985"/>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65270" cy="2228215"/>
                    </a:xfrm>
                    <a:prstGeom prst="rect">
                      <a:avLst/>
                    </a:prstGeom>
                    <a:noFill/>
                    <a:ln>
                      <a:noFill/>
                    </a:ln>
                    <a:extLst>
                      <a:ext uri="{FAA26D3D-D897-4be2-8F04-BA451C77F1D7}">
                        <ma14:placeholderFlag xmlns:ma14="http://schemas.microsoft.com/office/mac/drawingml/2011/main"/>
                      </a:ext>
                    </a:extLst>
                  </pic:spPr>
                </pic:pic>
              </a:graphicData>
            </a:graphic>
            <wp14:sizeRelH relativeFrom="margin">
              <wp14:pctWidth>0</wp14:pctWidth>
            </wp14:sizeRelH>
            <wp14:sizeRelV relativeFrom="margin">
              <wp14:pctHeight>0</wp14:pctHeight>
            </wp14:sizeRelV>
          </wp:anchor>
        </w:drawing>
      </w:r>
    </w:p>
    <w:p w14:paraId="2AD2AB0F" w14:textId="3A8E626E" w:rsidR="00753230" w:rsidRDefault="00753230" w:rsidP="00753230">
      <w:pPr>
        <w:widowControl w:val="0"/>
        <w:autoSpaceDE w:val="0"/>
        <w:autoSpaceDN w:val="0"/>
        <w:adjustRightInd w:val="0"/>
        <w:jc w:val="both"/>
        <w:rPr>
          <w:rFonts w:ascii="Calibri" w:hAnsi="Calibri" w:cs="Calibri"/>
          <w:lang w:eastAsia="en-US"/>
        </w:rPr>
      </w:pPr>
    </w:p>
    <w:p w14:paraId="6EF916F1" w14:textId="77777777" w:rsidR="00753230" w:rsidRDefault="00753230" w:rsidP="00753230">
      <w:pPr>
        <w:widowControl w:val="0"/>
        <w:autoSpaceDE w:val="0"/>
        <w:autoSpaceDN w:val="0"/>
        <w:adjustRightInd w:val="0"/>
        <w:jc w:val="both"/>
        <w:rPr>
          <w:rFonts w:ascii="Calibri" w:hAnsi="Calibri" w:cs="Calibri"/>
          <w:lang w:eastAsia="en-US"/>
        </w:rPr>
      </w:pPr>
    </w:p>
    <w:p w14:paraId="64F21A1A" w14:textId="77777777" w:rsidR="00753230" w:rsidRDefault="00753230" w:rsidP="00753230">
      <w:pPr>
        <w:widowControl w:val="0"/>
        <w:autoSpaceDE w:val="0"/>
        <w:autoSpaceDN w:val="0"/>
        <w:adjustRightInd w:val="0"/>
        <w:jc w:val="both"/>
        <w:rPr>
          <w:rFonts w:ascii="Calibri" w:hAnsi="Calibri" w:cs="Calibri"/>
          <w:lang w:eastAsia="en-US"/>
        </w:rPr>
      </w:pPr>
    </w:p>
    <w:p w14:paraId="36E04FB5" w14:textId="5F93FA85" w:rsidR="00753230" w:rsidRDefault="00753230" w:rsidP="00753230">
      <w:pPr>
        <w:widowControl w:val="0"/>
        <w:autoSpaceDE w:val="0"/>
        <w:autoSpaceDN w:val="0"/>
        <w:adjustRightInd w:val="0"/>
        <w:jc w:val="both"/>
        <w:rPr>
          <w:rFonts w:ascii="Calibri" w:hAnsi="Calibri" w:cs="Calibri"/>
          <w:lang w:eastAsia="en-US"/>
        </w:rPr>
      </w:pPr>
    </w:p>
    <w:p w14:paraId="565E9AAF" w14:textId="77777777" w:rsidR="00753230" w:rsidRDefault="00753230" w:rsidP="00753230">
      <w:pPr>
        <w:widowControl w:val="0"/>
        <w:autoSpaceDE w:val="0"/>
        <w:autoSpaceDN w:val="0"/>
        <w:adjustRightInd w:val="0"/>
        <w:jc w:val="both"/>
        <w:rPr>
          <w:rFonts w:ascii="Calibri" w:hAnsi="Calibri" w:cs="Calibri"/>
          <w:lang w:eastAsia="en-US"/>
        </w:rPr>
      </w:pPr>
    </w:p>
    <w:p w14:paraId="066113CE" w14:textId="77777777" w:rsidR="00753230" w:rsidRDefault="00753230" w:rsidP="00753230">
      <w:pPr>
        <w:widowControl w:val="0"/>
        <w:autoSpaceDE w:val="0"/>
        <w:autoSpaceDN w:val="0"/>
        <w:adjustRightInd w:val="0"/>
        <w:jc w:val="both"/>
        <w:rPr>
          <w:rFonts w:ascii="Calibri" w:hAnsi="Calibri" w:cs="Calibri"/>
          <w:lang w:eastAsia="en-US"/>
        </w:rPr>
      </w:pPr>
    </w:p>
    <w:p w14:paraId="37ED36A7" w14:textId="77777777" w:rsidR="00C05334" w:rsidRDefault="00C05334" w:rsidP="00753230">
      <w:pPr>
        <w:widowControl w:val="0"/>
        <w:autoSpaceDE w:val="0"/>
        <w:autoSpaceDN w:val="0"/>
        <w:adjustRightInd w:val="0"/>
        <w:jc w:val="both"/>
        <w:rPr>
          <w:rFonts w:ascii="Calibri" w:hAnsi="Calibri" w:cs="Calibri"/>
          <w:lang w:eastAsia="en-US"/>
        </w:rPr>
      </w:pPr>
    </w:p>
    <w:p w14:paraId="22566555" w14:textId="77777777" w:rsidR="00C05334" w:rsidRDefault="00C05334" w:rsidP="00753230">
      <w:pPr>
        <w:widowControl w:val="0"/>
        <w:autoSpaceDE w:val="0"/>
        <w:autoSpaceDN w:val="0"/>
        <w:adjustRightInd w:val="0"/>
        <w:jc w:val="both"/>
        <w:rPr>
          <w:rFonts w:ascii="Calibri" w:hAnsi="Calibri" w:cs="Calibri"/>
          <w:lang w:eastAsia="en-US"/>
        </w:rPr>
      </w:pPr>
    </w:p>
    <w:p w14:paraId="677A3E5A" w14:textId="77777777" w:rsidR="00C05334" w:rsidRDefault="00C05334" w:rsidP="00753230">
      <w:pPr>
        <w:widowControl w:val="0"/>
        <w:autoSpaceDE w:val="0"/>
        <w:autoSpaceDN w:val="0"/>
        <w:adjustRightInd w:val="0"/>
        <w:jc w:val="both"/>
        <w:rPr>
          <w:rFonts w:ascii="Calibri" w:hAnsi="Calibri" w:cs="Calibri"/>
          <w:lang w:eastAsia="en-US"/>
        </w:rPr>
      </w:pPr>
    </w:p>
    <w:p w14:paraId="57B6DFAE" w14:textId="77777777" w:rsidR="00C05334" w:rsidRDefault="00C05334" w:rsidP="00753230">
      <w:pPr>
        <w:widowControl w:val="0"/>
        <w:autoSpaceDE w:val="0"/>
        <w:autoSpaceDN w:val="0"/>
        <w:adjustRightInd w:val="0"/>
        <w:jc w:val="both"/>
        <w:rPr>
          <w:rFonts w:ascii="Calibri" w:hAnsi="Calibri" w:cs="Calibri"/>
          <w:lang w:eastAsia="en-US"/>
        </w:rPr>
      </w:pPr>
    </w:p>
    <w:p w14:paraId="1DB00003" w14:textId="77777777" w:rsidR="00C05334" w:rsidRDefault="00C05334" w:rsidP="00753230">
      <w:pPr>
        <w:widowControl w:val="0"/>
        <w:autoSpaceDE w:val="0"/>
        <w:autoSpaceDN w:val="0"/>
        <w:adjustRightInd w:val="0"/>
        <w:jc w:val="both"/>
        <w:rPr>
          <w:rFonts w:ascii="Calibri" w:hAnsi="Calibri" w:cs="Calibri"/>
          <w:lang w:eastAsia="en-US"/>
        </w:rPr>
      </w:pPr>
    </w:p>
    <w:p w14:paraId="31FED335" w14:textId="023441D5" w:rsidR="00C05334" w:rsidRDefault="00EB1304" w:rsidP="00753230">
      <w:pPr>
        <w:widowControl w:val="0"/>
        <w:autoSpaceDE w:val="0"/>
        <w:autoSpaceDN w:val="0"/>
        <w:adjustRightInd w:val="0"/>
        <w:jc w:val="both"/>
        <w:rPr>
          <w:rFonts w:ascii="Calibri" w:hAnsi="Calibri" w:cs="Calibri"/>
          <w:lang w:eastAsia="en-US"/>
        </w:rPr>
      </w:pPr>
      <w:r>
        <w:rPr>
          <w:rFonts w:ascii="Calibri" w:hAnsi="Calibri" w:cs="Calibri"/>
          <w:lang w:eastAsia="en-US"/>
        </w:rPr>
        <w:t>Mémoire proposé dans le cadre du Prix AUREP 2017</w:t>
      </w:r>
      <w:r w:rsidR="00C67194">
        <w:rPr>
          <w:rFonts w:ascii="Calibri" w:hAnsi="Calibri" w:cs="Calibri"/>
          <w:lang w:eastAsia="en-US"/>
        </w:rPr>
        <w:t>.</w:t>
      </w:r>
    </w:p>
    <w:p w14:paraId="17F971B9" w14:textId="77777777" w:rsidR="00C05334" w:rsidRDefault="00C05334" w:rsidP="00753230">
      <w:pPr>
        <w:widowControl w:val="0"/>
        <w:autoSpaceDE w:val="0"/>
        <w:autoSpaceDN w:val="0"/>
        <w:adjustRightInd w:val="0"/>
        <w:jc w:val="both"/>
        <w:rPr>
          <w:rFonts w:ascii="Calibri" w:hAnsi="Calibri" w:cs="Calibri"/>
          <w:lang w:eastAsia="en-US"/>
        </w:rPr>
      </w:pPr>
    </w:p>
    <w:p w14:paraId="647A0803" w14:textId="693585E0" w:rsidR="00753230" w:rsidRDefault="001D57FB" w:rsidP="00753230">
      <w:pPr>
        <w:widowControl w:val="0"/>
        <w:autoSpaceDE w:val="0"/>
        <w:autoSpaceDN w:val="0"/>
        <w:adjustRightInd w:val="0"/>
        <w:jc w:val="both"/>
        <w:rPr>
          <w:rFonts w:ascii="Calibri" w:hAnsi="Calibri" w:cs="Calibri"/>
          <w:lang w:eastAsia="en-US"/>
        </w:rPr>
      </w:pPr>
      <w:r>
        <w:rPr>
          <w:rFonts w:ascii="Calibri" w:hAnsi="Calibri" w:cs="Calibri"/>
          <w:lang w:eastAsia="en-US"/>
        </w:rPr>
        <w:t>Avant-propos : t</w:t>
      </w:r>
      <w:r w:rsidR="00753230" w:rsidRPr="00753230">
        <w:rPr>
          <w:rFonts w:ascii="Calibri" w:hAnsi="Calibri" w:cs="Calibri"/>
          <w:lang w:eastAsia="en-US"/>
        </w:rPr>
        <w:t>out lien avec un parti politique serait totalement fortuit. Simple inspiration humoristique, clin d’œil à l’actualité, par rapport au sujet que nous vous présenterons.</w:t>
      </w:r>
    </w:p>
    <w:p w14:paraId="0B50F20C" w14:textId="77777777" w:rsidR="00C05334" w:rsidRDefault="00C05334" w:rsidP="00753230">
      <w:pPr>
        <w:widowControl w:val="0"/>
        <w:autoSpaceDE w:val="0"/>
        <w:autoSpaceDN w:val="0"/>
        <w:adjustRightInd w:val="0"/>
        <w:jc w:val="both"/>
        <w:rPr>
          <w:rFonts w:ascii="Calibri" w:hAnsi="Calibri" w:cs="Calibri"/>
          <w:lang w:eastAsia="en-US"/>
        </w:rPr>
      </w:pPr>
    </w:p>
    <w:p w14:paraId="3B626950" w14:textId="77777777" w:rsidR="00C05334" w:rsidRPr="00753230" w:rsidRDefault="00C05334" w:rsidP="00753230">
      <w:pPr>
        <w:widowControl w:val="0"/>
        <w:autoSpaceDE w:val="0"/>
        <w:autoSpaceDN w:val="0"/>
        <w:adjustRightInd w:val="0"/>
        <w:jc w:val="both"/>
        <w:rPr>
          <w:rFonts w:ascii="Calibri" w:hAnsi="Calibri" w:cs="Calibri"/>
          <w:lang w:eastAsia="en-US"/>
        </w:rPr>
      </w:pPr>
    </w:p>
    <w:p w14:paraId="091C6A40" w14:textId="1C3582B2" w:rsidR="00753230" w:rsidRDefault="00753230" w:rsidP="00753230">
      <w:pPr>
        <w:widowControl w:val="0"/>
        <w:autoSpaceDE w:val="0"/>
        <w:autoSpaceDN w:val="0"/>
        <w:adjustRightInd w:val="0"/>
        <w:jc w:val="both"/>
        <w:rPr>
          <w:rFonts w:ascii="Calibri" w:hAnsi="Calibri" w:cs="Calibri"/>
          <w:sz w:val="29"/>
          <w:szCs w:val="29"/>
          <w:lang w:eastAsia="en-US"/>
        </w:rPr>
      </w:pPr>
      <w:r>
        <w:rPr>
          <w:rFonts w:ascii="Calibri" w:hAnsi="Calibri" w:cs="Calibri"/>
          <w:noProof/>
          <w:sz w:val="29"/>
          <w:szCs w:val="29"/>
        </w:rPr>
        <w:drawing>
          <wp:anchor distT="0" distB="0" distL="114300" distR="114300" simplePos="0" relativeHeight="251659264" behindDoc="0" locked="0" layoutInCell="1" allowOverlap="1" wp14:anchorId="0EA8E7C0" wp14:editId="5E7A0CFB">
            <wp:simplePos x="0" y="0"/>
            <wp:positionH relativeFrom="column">
              <wp:posOffset>-35560</wp:posOffset>
            </wp:positionH>
            <wp:positionV relativeFrom="paragraph">
              <wp:posOffset>178435</wp:posOffset>
            </wp:positionV>
            <wp:extent cx="1426845" cy="1803400"/>
            <wp:effectExtent l="0" t="0" r="0" b="0"/>
            <wp:wrapSquare wrapText="bothSides"/>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426845" cy="180340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2224BD11" w14:textId="76C26F52" w:rsidR="00753230" w:rsidRPr="00753230" w:rsidRDefault="00753230" w:rsidP="001F573C">
      <w:pPr>
        <w:widowControl w:val="0"/>
        <w:autoSpaceDE w:val="0"/>
        <w:autoSpaceDN w:val="0"/>
        <w:adjustRightInd w:val="0"/>
        <w:jc w:val="both"/>
        <w:rPr>
          <w:rFonts w:ascii="Calibri" w:hAnsi="Calibri" w:cs="Calibri"/>
          <w:lang w:eastAsia="en-US"/>
        </w:rPr>
      </w:pPr>
      <w:r w:rsidRPr="00753230">
        <w:rPr>
          <w:rFonts w:ascii="Calibri" w:hAnsi="Calibri" w:cs="Calibri"/>
          <w:lang w:eastAsia="en-US"/>
        </w:rPr>
        <w:t xml:space="preserve">Eve-Marie Dyon, 32 ANS </w:t>
      </w:r>
    </w:p>
    <w:p w14:paraId="76760845" w14:textId="77777777" w:rsidR="00753230" w:rsidRPr="00753230" w:rsidRDefault="00753230" w:rsidP="001F573C">
      <w:pPr>
        <w:widowControl w:val="0"/>
        <w:autoSpaceDE w:val="0"/>
        <w:autoSpaceDN w:val="0"/>
        <w:adjustRightInd w:val="0"/>
        <w:jc w:val="both"/>
        <w:rPr>
          <w:rFonts w:ascii="Calibri" w:hAnsi="Calibri" w:cs="Calibri"/>
          <w:lang w:eastAsia="en-US"/>
        </w:rPr>
      </w:pPr>
      <w:r w:rsidRPr="00753230">
        <w:rPr>
          <w:rFonts w:ascii="Calibri" w:hAnsi="Calibri" w:cs="Calibri"/>
          <w:lang w:eastAsia="en-US"/>
        </w:rPr>
        <w:t>Fonction : Gérante, CGPI</w:t>
      </w:r>
    </w:p>
    <w:p w14:paraId="292829C4" w14:textId="7E26B3AB" w:rsidR="00753230" w:rsidRPr="00753230" w:rsidRDefault="00753230" w:rsidP="001F573C">
      <w:pPr>
        <w:widowControl w:val="0"/>
        <w:autoSpaceDE w:val="0"/>
        <w:autoSpaceDN w:val="0"/>
        <w:adjustRightInd w:val="0"/>
        <w:ind w:left="944" w:hanging="944"/>
        <w:jc w:val="both"/>
        <w:rPr>
          <w:rFonts w:ascii="Calibri" w:hAnsi="Calibri" w:cs="Calibri"/>
          <w:lang w:eastAsia="en-US"/>
        </w:rPr>
      </w:pPr>
      <w:r w:rsidRPr="00753230">
        <w:rPr>
          <w:rFonts w:ascii="Calibri" w:hAnsi="Calibri" w:cs="Calibri"/>
          <w:lang w:eastAsia="en-US"/>
        </w:rPr>
        <w:t>Après avoir travaillé dans un cabinet indépendant en tant que CGPI, j’ai décidé de créer mon cabinet, selon mes propres convictions. En parallèle, j’ai obtenu mon diplôme à l’AUREP au sein la promotion 2010-2011. En janvier 2017</w:t>
      </w:r>
      <w:r w:rsidR="00F05177">
        <w:rPr>
          <w:rFonts w:ascii="Calibri" w:hAnsi="Calibri" w:cs="Calibri"/>
          <w:lang w:eastAsia="en-US"/>
        </w:rPr>
        <w:t>,</w:t>
      </w:r>
      <w:r w:rsidRPr="00753230">
        <w:rPr>
          <w:rFonts w:ascii="Calibri" w:hAnsi="Calibri" w:cs="Calibri"/>
          <w:lang w:eastAsia="en-US"/>
        </w:rPr>
        <w:t xml:space="preserve"> le cabinet a pris un nouvel essor </w:t>
      </w:r>
      <w:r w:rsidR="001D57FB">
        <w:rPr>
          <w:rFonts w:ascii="Calibri" w:hAnsi="Calibri" w:cs="Calibri"/>
          <w:lang w:eastAsia="en-US"/>
        </w:rPr>
        <w:t>avec l’arrivée de mon associé M.</w:t>
      </w:r>
      <w:r w:rsidRPr="00753230">
        <w:rPr>
          <w:rFonts w:ascii="Calibri" w:hAnsi="Calibri" w:cs="Calibri"/>
          <w:lang w:eastAsia="en-US"/>
        </w:rPr>
        <w:t xml:space="preserve"> Lilian Duperray.</w:t>
      </w:r>
    </w:p>
    <w:p w14:paraId="3BD30C1D" w14:textId="47D7A46B" w:rsidR="00D459F8" w:rsidRPr="00D459F8" w:rsidRDefault="00753230" w:rsidP="001F573C">
      <w:pPr>
        <w:jc w:val="both"/>
        <w:rPr>
          <w:rFonts w:ascii="Calibri" w:hAnsi="Calibri" w:cs="Calibri"/>
          <w:lang w:eastAsia="en-US"/>
        </w:rPr>
      </w:pPr>
      <w:r w:rsidRPr="00753230">
        <w:rPr>
          <w:rFonts w:ascii="Calibri" w:hAnsi="Calibri" w:cs="Calibri"/>
          <w:lang w:eastAsia="en-US"/>
        </w:rPr>
        <w:t>En tant que conseillère</w:t>
      </w:r>
      <w:r w:rsidR="00971D32">
        <w:rPr>
          <w:rFonts w:ascii="Calibri" w:hAnsi="Calibri" w:cs="Calibri"/>
          <w:lang w:eastAsia="en-US"/>
        </w:rPr>
        <w:t>,</w:t>
      </w:r>
      <w:r w:rsidRPr="00753230">
        <w:rPr>
          <w:rFonts w:ascii="Calibri" w:hAnsi="Calibri" w:cs="Calibri"/>
          <w:lang w:eastAsia="en-US"/>
        </w:rPr>
        <w:t xml:space="preserve"> je souhaite que mes clients, particuliers comme professionnels, </w:t>
      </w:r>
      <w:r w:rsidRPr="00D459F8">
        <w:rPr>
          <w:rFonts w:ascii="Calibri" w:hAnsi="Calibri" w:cs="Calibri"/>
          <w:lang w:eastAsia="en-US"/>
        </w:rPr>
        <w:t>investissent à leur propre ryth</w:t>
      </w:r>
      <w:r w:rsidR="001F573C">
        <w:rPr>
          <w:rFonts w:ascii="Calibri" w:hAnsi="Calibri" w:cs="Calibri"/>
          <w:lang w:eastAsia="en-US"/>
        </w:rPr>
        <w:t>me en accord avec leur aversion</w:t>
      </w:r>
      <w:r w:rsidRPr="00D459F8">
        <w:rPr>
          <w:rFonts w:ascii="Calibri" w:hAnsi="Calibri" w:cs="Calibri"/>
          <w:lang w:eastAsia="en-US"/>
        </w:rPr>
        <w:t xml:space="preserve"> au risque ou leur envie d’investir.</w:t>
      </w:r>
      <w:r w:rsidR="00D459F8" w:rsidRPr="00D459F8">
        <w:rPr>
          <w:rFonts w:ascii="Calibri" w:hAnsi="Calibri" w:cs="Calibri"/>
          <w:lang w:eastAsia="en-US"/>
        </w:rPr>
        <w:t xml:space="preserve"> Ma devise : Choisissez un travail que vous aimez et vous n'aurez pas à travailler un seul jour</w:t>
      </w:r>
      <w:r w:rsidR="00D459F8" w:rsidRPr="00D459F8">
        <w:rPr>
          <w:rFonts w:asciiTheme="minorHAnsi" w:hAnsiTheme="minorHAnsi" w:cs="Calibri"/>
          <w:lang w:eastAsia="en-US"/>
        </w:rPr>
        <w:t xml:space="preserve"> de votre vie</w:t>
      </w:r>
      <w:r w:rsidR="001F573C">
        <w:rPr>
          <w:rFonts w:asciiTheme="minorHAnsi" w:hAnsiTheme="minorHAnsi" w:cs="Calibri"/>
          <w:lang w:eastAsia="en-US"/>
        </w:rPr>
        <w:t>.</w:t>
      </w:r>
    </w:p>
    <w:p w14:paraId="04D710DC" w14:textId="77777777" w:rsidR="00753230" w:rsidRPr="00753230" w:rsidRDefault="00753230" w:rsidP="004049E5">
      <w:pPr>
        <w:widowControl w:val="0"/>
        <w:autoSpaceDE w:val="0"/>
        <w:autoSpaceDN w:val="0"/>
        <w:adjustRightInd w:val="0"/>
        <w:jc w:val="both"/>
        <w:rPr>
          <w:rFonts w:ascii="Calibri" w:hAnsi="Calibri" w:cs="Calibri"/>
          <w:lang w:eastAsia="en-US"/>
        </w:rPr>
      </w:pPr>
    </w:p>
    <w:p w14:paraId="256C4939" w14:textId="0E144B5D" w:rsidR="00C05334" w:rsidRPr="00C05334" w:rsidRDefault="00753230" w:rsidP="00C05334">
      <w:pPr>
        <w:widowControl w:val="0"/>
        <w:autoSpaceDE w:val="0"/>
        <w:autoSpaceDN w:val="0"/>
        <w:adjustRightInd w:val="0"/>
        <w:jc w:val="both"/>
        <w:rPr>
          <w:rFonts w:ascii="Calibri" w:hAnsi="Calibri" w:cs="Calibri"/>
          <w:sz w:val="29"/>
          <w:szCs w:val="29"/>
          <w:lang w:eastAsia="en-US"/>
        </w:rPr>
      </w:pPr>
      <w:r>
        <w:rPr>
          <w:rFonts w:ascii="Calibri" w:hAnsi="Calibri" w:cs="Calibri"/>
          <w:sz w:val="38"/>
          <w:szCs w:val="38"/>
          <w:lang w:eastAsia="en-US"/>
        </w:rPr>
        <w:t xml:space="preserve"> </w:t>
      </w:r>
    </w:p>
    <w:p w14:paraId="4641E803" w14:textId="77777777" w:rsidR="00C05334" w:rsidRDefault="00C05334" w:rsidP="00C05334">
      <w:pPr>
        <w:widowControl w:val="0"/>
        <w:autoSpaceDE w:val="0"/>
        <w:autoSpaceDN w:val="0"/>
        <w:adjustRightInd w:val="0"/>
        <w:ind w:left="1416" w:firstLine="708"/>
        <w:jc w:val="both"/>
        <w:rPr>
          <w:rFonts w:ascii="Calibri" w:hAnsi="Calibri" w:cs="Calibri"/>
          <w:lang w:eastAsia="en-US"/>
        </w:rPr>
      </w:pPr>
      <w:r>
        <w:rPr>
          <w:rFonts w:ascii="Calibri" w:hAnsi="Calibri" w:cs="Calibri"/>
          <w:noProof/>
          <w:sz w:val="29"/>
          <w:szCs w:val="29"/>
        </w:rPr>
        <w:drawing>
          <wp:anchor distT="0" distB="0" distL="114300" distR="114300" simplePos="0" relativeHeight="251660288" behindDoc="0" locked="0" layoutInCell="1" allowOverlap="1" wp14:anchorId="4D489CC7" wp14:editId="0100924B">
            <wp:simplePos x="0" y="0"/>
            <wp:positionH relativeFrom="column">
              <wp:posOffset>-24130</wp:posOffset>
            </wp:positionH>
            <wp:positionV relativeFrom="paragraph">
              <wp:posOffset>234315</wp:posOffset>
            </wp:positionV>
            <wp:extent cx="1447800" cy="1835150"/>
            <wp:effectExtent l="0" t="0" r="0" b="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47800" cy="183515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ascii="Calibri" w:hAnsi="Calibri" w:cs="Calibri"/>
          <w:lang w:eastAsia="en-US"/>
        </w:rPr>
        <w:t xml:space="preserve"> </w:t>
      </w:r>
    </w:p>
    <w:p w14:paraId="4FD1CD00" w14:textId="77777777" w:rsidR="00C05334" w:rsidRDefault="00C05334" w:rsidP="00C05334">
      <w:pPr>
        <w:widowControl w:val="0"/>
        <w:autoSpaceDE w:val="0"/>
        <w:autoSpaceDN w:val="0"/>
        <w:adjustRightInd w:val="0"/>
        <w:jc w:val="both"/>
        <w:rPr>
          <w:rFonts w:ascii="Calibri" w:hAnsi="Calibri" w:cs="Calibri"/>
          <w:lang w:eastAsia="en-US"/>
        </w:rPr>
      </w:pPr>
    </w:p>
    <w:p w14:paraId="615631BC" w14:textId="27F346D4" w:rsidR="00753230" w:rsidRPr="00753230" w:rsidRDefault="005D5570" w:rsidP="00C05334">
      <w:pPr>
        <w:widowControl w:val="0"/>
        <w:autoSpaceDE w:val="0"/>
        <w:autoSpaceDN w:val="0"/>
        <w:adjustRightInd w:val="0"/>
        <w:jc w:val="both"/>
        <w:rPr>
          <w:rFonts w:ascii="Calibri" w:hAnsi="Calibri" w:cs="Calibri"/>
          <w:sz w:val="29"/>
          <w:szCs w:val="29"/>
          <w:lang w:eastAsia="en-US"/>
        </w:rPr>
      </w:pPr>
      <w:r>
        <w:rPr>
          <w:rFonts w:ascii="Calibri" w:hAnsi="Calibri" w:cs="Calibri"/>
          <w:lang w:eastAsia="en-US"/>
        </w:rPr>
        <w:t>Lilian Duperray</w:t>
      </w:r>
      <w:r w:rsidR="00753230" w:rsidRPr="00753230">
        <w:rPr>
          <w:rFonts w:ascii="Calibri" w:hAnsi="Calibri" w:cs="Calibri"/>
          <w:lang w:eastAsia="en-US"/>
        </w:rPr>
        <w:t>, 27 ANS</w:t>
      </w:r>
    </w:p>
    <w:p w14:paraId="42BED9A8" w14:textId="08C26324" w:rsidR="00753230" w:rsidRPr="00753230" w:rsidRDefault="00753230" w:rsidP="004049E5">
      <w:pPr>
        <w:widowControl w:val="0"/>
        <w:autoSpaceDE w:val="0"/>
        <w:autoSpaceDN w:val="0"/>
        <w:adjustRightInd w:val="0"/>
        <w:jc w:val="both"/>
        <w:rPr>
          <w:rFonts w:ascii="Calibri" w:hAnsi="Calibri" w:cs="Calibri"/>
          <w:lang w:eastAsia="en-US"/>
        </w:rPr>
      </w:pPr>
      <w:r w:rsidRPr="00753230">
        <w:rPr>
          <w:rFonts w:ascii="Calibri" w:hAnsi="Calibri" w:cs="Calibri"/>
          <w:lang w:eastAsia="en-US"/>
        </w:rPr>
        <w:t>Fonction : Associé</w:t>
      </w:r>
      <w:r w:rsidR="004049E5">
        <w:rPr>
          <w:rFonts w:ascii="Calibri" w:hAnsi="Calibri" w:cs="Calibri"/>
          <w:lang w:eastAsia="en-US"/>
        </w:rPr>
        <w:t xml:space="preserve"> API</w:t>
      </w:r>
      <w:r w:rsidRPr="00753230">
        <w:rPr>
          <w:rFonts w:ascii="Calibri" w:hAnsi="Calibri" w:cs="Calibri"/>
          <w:lang w:eastAsia="en-US"/>
        </w:rPr>
        <w:t>, CGPI</w:t>
      </w:r>
    </w:p>
    <w:p w14:paraId="2EB0D79A" w14:textId="653F1C3C" w:rsidR="00753230" w:rsidRPr="00753230" w:rsidRDefault="00753230" w:rsidP="004049E5">
      <w:pPr>
        <w:widowControl w:val="0"/>
        <w:autoSpaceDE w:val="0"/>
        <w:autoSpaceDN w:val="0"/>
        <w:adjustRightInd w:val="0"/>
        <w:jc w:val="both"/>
        <w:rPr>
          <w:rFonts w:ascii="Calibri" w:hAnsi="Calibri" w:cs="Calibri"/>
          <w:lang w:eastAsia="en-US"/>
        </w:rPr>
      </w:pPr>
      <w:r w:rsidRPr="00753230">
        <w:rPr>
          <w:rFonts w:ascii="Calibri" w:hAnsi="Calibri" w:cs="Calibri"/>
          <w:lang w:eastAsia="en-US"/>
        </w:rPr>
        <w:t>Arrivé au cabinet EMD PATRIMOINE en 2014 en tant que stagiaire, j’ai définitivement intégré le cabin</w:t>
      </w:r>
      <w:r w:rsidR="001D57FB">
        <w:rPr>
          <w:rFonts w:ascii="Calibri" w:hAnsi="Calibri" w:cs="Calibri"/>
          <w:lang w:eastAsia="en-US"/>
        </w:rPr>
        <w:t>et après l’obtention de mon DU</w:t>
      </w:r>
      <w:r w:rsidRPr="00753230">
        <w:rPr>
          <w:rFonts w:ascii="Calibri" w:hAnsi="Calibri" w:cs="Calibri"/>
          <w:lang w:eastAsia="en-US"/>
        </w:rPr>
        <w:t xml:space="preserve"> Expert en </w:t>
      </w:r>
      <w:r w:rsidR="001D57FB">
        <w:rPr>
          <w:rFonts w:ascii="Calibri" w:hAnsi="Calibri" w:cs="Calibri"/>
          <w:lang w:eastAsia="en-US"/>
        </w:rPr>
        <w:t xml:space="preserve">Gestion de patrimoine </w:t>
      </w:r>
      <w:r w:rsidR="00342419">
        <w:rPr>
          <w:rFonts w:ascii="Calibri" w:hAnsi="Calibri" w:cs="Calibri"/>
          <w:lang w:eastAsia="en-US"/>
        </w:rPr>
        <w:t>en 2015. N</w:t>
      </w:r>
      <w:r w:rsidRPr="00753230">
        <w:rPr>
          <w:rFonts w:ascii="Calibri" w:hAnsi="Calibri" w:cs="Calibri"/>
          <w:lang w:eastAsia="en-US"/>
        </w:rPr>
        <w:t>otre complémentarité au travail a débouché sur notre association. J’aime penser que le succès n’est pas la clé du bonheur. Le bonheur est la clé du succès. Si vous aimez ce que vous faites, vous réussirez.</w:t>
      </w:r>
    </w:p>
    <w:p w14:paraId="514BF30E" w14:textId="77777777" w:rsidR="00753230" w:rsidRPr="00753230" w:rsidRDefault="00753230" w:rsidP="004049E5">
      <w:pPr>
        <w:widowControl w:val="0"/>
        <w:autoSpaceDE w:val="0"/>
        <w:autoSpaceDN w:val="0"/>
        <w:adjustRightInd w:val="0"/>
        <w:jc w:val="both"/>
        <w:rPr>
          <w:rFonts w:ascii="Calibri" w:hAnsi="Calibri" w:cs="Calibri"/>
          <w:lang w:eastAsia="en-US"/>
        </w:rPr>
      </w:pPr>
      <w:r w:rsidRPr="00753230">
        <w:rPr>
          <w:rFonts w:ascii="Calibri" w:hAnsi="Calibri" w:cs="Calibri"/>
          <w:lang w:eastAsia="en-US"/>
        </w:rPr>
        <w:t xml:space="preserve"> </w:t>
      </w:r>
    </w:p>
    <w:p w14:paraId="44ABE960" w14:textId="77777777" w:rsidR="00DA31B2" w:rsidRDefault="00DA31B2" w:rsidP="00D459F8">
      <w:pPr>
        <w:rPr>
          <w:rFonts w:ascii="Calibri" w:hAnsi="Calibri" w:cs="Calibri"/>
          <w:i/>
          <w:lang w:eastAsia="en-US"/>
        </w:rPr>
      </w:pPr>
    </w:p>
    <w:p w14:paraId="19286FF6" w14:textId="77777777" w:rsidR="00DA31B2" w:rsidRPr="00C05334" w:rsidRDefault="00DA31B2" w:rsidP="00D459F8">
      <w:pPr>
        <w:rPr>
          <w:rFonts w:ascii="Calibri" w:hAnsi="Calibri" w:cs="Calibri"/>
          <w:i/>
          <w:lang w:eastAsia="en-US"/>
        </w:rPr>
      </w:pPr>
    </w:p>
    <w:p w14:paraId="5A290376" w14:textId="77777777" w:rsidR="004248A5" w:rsidRDefault="004248A5" w:rsidP="00DA31B2">
      <w:pPr>
        <w:jc w:val="both"/>
        <w:rPr>
          <w:rFonts w:asciiTheme="majorHAnsi" w:eastAsiaTheme="majorEastAsia" w:hAnsiTheme="majorHAnsi" w:cstheme="majorBidi"/>
          <w:b/>
          <w:bCs/>
          <w:color w:val="2F5496" w:themeColor="accent1" w:themeShade="BF"/>
          <w:sz w:val="28"/>
          <w:szCs w:val="28"/>
        </w:rPr>
      </w:pPr>
    </w:p>
    <w:p w14:paraId="7276B37C" w14:textId="77777777" w:rsidR="004248A5" w:rsidRDefault="004248A5" w:rsidP="00DA31B2">
      <w:pPr>
        <w:jc w:val="both"/>
        <w:rPr>
          <w:rFonts w:asciiTheme="majorHAnsi" w:eastAsiaTheme="majorEastAsia" w:hAnsiTheme="majorHAnsi" w:cstheme="majorBidi"/>
          <w:b/>
          <w:bCs/>
          <w:color w:val="2F5496" w:themeColor="accent1" w:themeShade="BF"/>
          <w:sz w:val="28"/>
          <w:szCs w:val="28"/>
        </w:rPr>
      </w:pPr>
    </w:p>
    <w:p w14:paraId="4ED09248" w14:textId="77777777" w:rsidR="004248A5" w:rsidRDefault="004248A5" w:rsidP="00DA31B2">
      <w:pPr>
        <w:jc w:val="both"/>
        <w:rPr>
          <w:rFonts w:asciiTheme="majorHAnsi" w:eastAsiaTheme="majorEastAsia" w:hAnsiTheme="majorHAnsi" w:cstheme="majorBidi"/>
          <w:b/>
          <w:bCs/>
          <w:color w:val="2F5496" w:themeColor="accent1" w:themeShade="BF"/>
          <w:sz w:val="28"/>
          <w:szCs w:val="28"/>
        </w:rPr>
      </w:pPr>
    </w:p>
    <w:p w14:paraId="3288C646" w14:textId="77777777" w:rsidR="004248A5" w:rsidRDefault="004248A5" w:rsidP="00DA31B2">
      <w:pPr>
        <w:jc w:val="both"/>
        <w:rPr>
          <w:rFonts w:asciiTheme="majorHAnsi" w:eastAsiaTheme="majorEastAsia" w:hAnsiTheme="majorHAnsi" w:cstheme="majorBidi"/>
          <w:b/>
          <w:bCs/>
          <w:color w:val="2F5496" w:themeColor="accent1" w:themeShade="BF"/>
          <w:sz w:val="28"/>
          <w:szCs w:val="28"/>
        </w:rPr>
      </w:pPr>
    </w:p>
    <w:p w14:paraId="442B3768" w14:textId="77777777" w:rsidR="004248A5" w:rsidRDefault="004248A5" w:rsidP="00DA31B2">
      <w:pPr>
        <w:jc w:val="both"/>
        <w:rPr>
          <w:rFonts w:asciiTheme="majorHAnsi" w:eastAsiaTheme="majorEastAsia" w:hAnsiTheme="majorHAnsi" w:cstheme="majorBidi"/>
          <w:b/>
          <w:bCs/>
          <w:color w:val="2F5496" w:themeColor="accent1" w:themeShade="BF"/>
          <w:sz w:val="28"/>
          <w:szCs w:val="28"/>
        </w:rPr>
      </w:pPr>
    </w:p>
    <w:p w14:paraId="3F5BF48D" w14:textId="60269AAB" w:rsidR="00DA31B2" w:rsidRPr="001D57FB" w:rsidRDefault="004049E5" w:rsidP="00DA31B2">
      <w:pPr>
        <w:jc w:val="both"/>
        <w:rPr>
          <w:rFonts w:asciiTheme="majorHAnsi" w:eastAsiaTheme="majorEastAsia" w:hAnsiTheme="majorHAnsi" w:cstheme="majorBidi"/>
          <w:b/>
          <w:bCs/>
          <w:color w:val="2F5496" w:themeColor="accent1" w:themeShade="BF"/>
          <w:sz w:val="28"/>
          <w:szCs w:val="28"/>
        </w:rPr>
      </w:pPr>
      <w:r w:rsidRPr="001D57FB">
        <w:rPr>
          <w:rFonts w:asciiTheme="majorHAnsi" w:eastAsiaTheme="majorEastAsia" w:hAnsiTheme="majorHAnsi" w:cstheme="majorBidi"/>
          <w:b/>
          <w:bCs/>
          <w:color w:val="2F5496" w:themeColor="accent1" w:themeShade="BF"/>
          <w:sz w:val="28"/>
          <w:szCs w:val="28"/>
        </w:rPr>
        <w:lastRenderedPageBreak/>
        <w:t>Motivations</w:t>
      </w:r>
      <w:r w:rsidR="001D57FB" w:rsidRPr="001D57FB">
        <w:rPr>
          <w:rFonts w:asciiTheme="majorHAnsi" w:eastAsiaTheme="majorEastAsia" w:hAnsiTheme="majorHAnsi" w:cstheme="majorBidi"/>
          <w:b/>
          <w:bCs/>
          <w:color w:val="2F5496" w:themeColor="accent1" w:themeShade="BF"/>
          <w:sz w:val="28"/>
          <w:szCs w:val="28"/>
        </w:rPr>
        <w:t xml:space="preserve"> </w:t>
      </w:r>
    </w:p>
    <w:p w14:paraId="440872DB" w14:textId="77777777" w:rsidR="001D57FB" w:rsidRPr="001D57FB" w:rsidRDefault="001D57FB" w:rsidP="00DA31B2">
      <w:pPr>
        <w:jc w:val="both"/>
        <w:rPr>
          <w:rFonts w:asciiTheme="majorHAnsi" w:eastAsiaTheme="majorEastAsia" w:hAnsiTheme="majorHAnsi" w:cstheme="majorBidi"/>
          <w:b/>
          <w:bCs/>
          <w:color w:val="2F5496" w:themeColor="accent1" w:themeShade="BF"/>
          <w:sz w:val="28"/>
          <w:szCs w:val="28"/>
        </w:rPr>
      </w:pPr>
    </w:p>
    <w:p w14:paraId="53C6C372" w14:textId="5F8C0E73" w:rsidR="00DA31B2" w:rsidRPr="00DA31B2" w:rsidRDefault="004049E5" w:rsidP="00DA31B2">
      <w:pPr>
        <w:jc w:val="both"/>
        <w:rPr>
          <w:rFonts w:ascii="Calibri" w:hAnsi="Calibri" w:cs="Calibri"/>
          <w:lang w:eastAsia="en-US"/>
        </w:rPr>
      </w:pPr>
      <w:r w:rsidRPr="00DA31B2">
        <w:rPr>
          <w:rFonts w:ascii="Calibri" w:hAnsi="Calibri" w:cs="Calibri"/>
          <w:lang w:eastAsia="en-US"/>
        </w:rPr>
        <w:t xml:space="preserve"> </w:t>
      </w:r>
      <w:r w:rsidR="00753230" w:rsidRPr="00DA31B2">
        <w:rPr>
          <w:rFonts w:ascii="Calibri" w:hAnsi="Calibri" w:cs="Calibri"/>
          <w:lang w:eastAsia="en-US"/>
        </w:rPr>
        <w:t>Nous ne nous considérons pas comme juristes,</w:t>
      </w:r>
      <w:r w:rsidR="001D57FB">
        <w:rPr>
          <w:rFonts w:ascii="Calibri" w:hAnsi="Calibri" w:cs="Calibri"/>
          <w:lang w:eastAsia="en-US"/>
        </w:rPr>
        <w:t xml:space="preserve"> mais comme des </w:t>
      </w:r>
      <w:r w:rsidRPr="00DA31B2">
        <w:rPr>
          <w:rFonts w:ascii="Calibri" w:hAnsi="Calibri" w:cs="Calibri"/>
          <w:lang w:eastAsia="en-US"/>
        </w:rPr>
        <w:t>conseillers</w:t>
      </w:r>
      <w:r w:rsidR="001D57FB">
        <w:rPr>
          <w:rFonts w:ascii="Calibri" w:hAnsi="Calibri" w:cs="Calibri"/>
          <w:lang w:eastAsia="en-US"/>
        </w:rPr>
        <w:t xml:space="preserve"> passionnés</w:t>
      </w:r>
      <w:r w:rsidRPr="00DA31B2">
        <w:rPr>
          <w:rFonts w:ascii="Calibri" w:hAnsi="Calibri" w:cs="Calibri"/>
          <w:lang w:eastAsia="en-US"/>
        </w:rPr>
        <w:t>.</w:t>
      </w:r>
      <w:r w:rsidR="00DA31B2" w:rsidRPr="00DA31B2">
        <w:rPr>
          <w:rFonts w:ascii="Calibri" w:hAnsi="Calibri" w:cs="Calibri"/>
          <w:lang w:eastAsia="en-US"/>
        </w:rPr>
        <w:t xml:space="preserve"> Nous es</w:t>
      </w:r>
      <w:r w:rsidR="001D57FB">
        <w:rPr>
          <w:rFonts w:ascii="Calibri" w:hAnsi="Calibri" w:cs="Calibri"/>
          <w:lang w:eastAsia="en-US"/>
        </w:rPr>
        <w:t>pérons simplement</w:t>
      </w:r>
      <w:r w:rsidR="00753230" w:rsidRPr="00DA31B2">
        <w:rPr>
          <w:rFonts w:ascii="Calibri" w:hAnsi="Calibri" w:cs="Calibri"/>
          <w:lang w:eastAsia="en-US"/>
        </w:rPr>
        <w:t xml:space="preserve"> apporter une vision différente sur un sujet qui nous est cher et trop peu abordé : l’avance.</w:t>
      </w:r>
    </w:p>
    <w:p w14:paraId="634A25EB" w14:textId="3F4DAEAA" w:rsidR="0023056F" w:rsidRPr="00DA31B2" w:rsidRDefault="00443913" w:rsidP="00DA31B2">
      <w:pPr>
        <w:ind w:firstLine="708"/>
        <w:jc w:val="both"/>
        <w:rPr>
          <w:rFonts w:ascii="Calibri" w:hAnsi="Calibri" w:cs="Calibri"/>
          <w:i/>
          <w:lang w:eastAsia="en-US"/>
        </w:rPr>
      </w:pPr>
      <w:r w:rsidRPr="00DA31B2">
        <w:rPr>
          <w:rFonts w:ascii="Calibri" w:hAnsi="Calibri"/>
          <w:color w:val="000000"/>
        </w:rPr>
        <w:t>Notre travail poursuit</w:t>
      </w:r>
      <w:r>
        <w:rPr>
          <w:rFonts w:ascii="Calibri" w:hAnsi="Calibri"/>
          <w:color w:val="000000"/>
        </w:rPr>
        <w:t xml:space="preserve"> deux objectifs prioritaires que sont : faire évoluer les avances dans la pratique des assur</w:t>
      </w:r>
      <w:r w:rsidR="00173DFB">
        <w:rPr>
          <w:rFonts w:ascii="Calibri" w:hAnsi="Calibri"/>
          <w:color w:val="000000"/>
        </w:rPr>
        <w:t>eurs/CGP et préciser (et faire préciser !) leurs règles</w:t>
      </w:r>
      <w:r w:rsidR="0023056F">
        <w:rPr>
          <w:rFonts w:ascii="Calibri" w:hAnsi="Calibri"/>
          <w:color w:val="000000"/>
        </w:rPr>
        <w:t xml:space="preserve"> d’un point de vu</w:t>
      </w:r>
      <w:r w:rsidR="00F73EB8">
        <w:rPr>
          <w:rFonts w:ascii="Calibri" w:hAnsi="Calibri"/>
          <w:color w:val="000000"/>
        </w:rPr>
        <w:t>e</w:t>
      </w:r>
      <w:r w:rsidR="0023056F">
        <w:rPr>
          <w:rFonts w:ascii="Calibri" w:hAnsi="Calibri"/>
          <w:color w:val="000000"/>
        </w:rPr>
        <w:t xml:space="preserve"> fiscal. Le développement de l’un, </w:t>
      </w:r>
      <w:r>
        <w:rPr>
          <w:rFonts w:ascii="Calibri" w:hAnsi="Calibri"/>
          <w:color w:val="000000"/>
        </w:rPr>
        <w:t>n’allant pas sans</w:t>
      </w:r>
      <w:r w:rsidR="0023056F">
        <w:rPr>
          <w:rFonts w:ascii="Calibri" w:hAnsi="Calibri"/>
          <w:color w:val="000000"/>
        </w:rPr>
        <w:t xml:space="preserve"> </w:t>
      </w:r>
      <w:r w:rsidR="001C168D" w:rsidRPr="001D57FB">
        <w:rPr>
          <w:rFonts w:ascii="Calibri" w:hAnsi="Calibri"/>
          <w:color w:val="000000"/>
        </w:rPr>
        <w:t>la clarification</w:t>
      </w:r>
      <w:r w:rsidR="0023056F">
        <w:rPr>
          <w:rFonts w:ascii="Calibri" w:hAnsi="Calibri"/>
          <w:color w:val="000000"/>
        </w:rPr>
        <w:t xml:space="preserve"> de </w:t>
      </w:r>
      <w:r>
        <w:rPr>
          <w:rFonts w:ascii="Calibri" w:hAnsi="Calibri"/>
          <w:color w:val="000000"/>
        </w:rPr>
        <w:t>l’autre.</w:t>
      </w:r>
      <w:r w:rsidR="00173DFB">
        <w:rPr>
          <w:rFonts w:ascii="Calibri" w:hAnsi="Calibri"/>
          <w:color w:val="000000"/>
        </w:rPr>
        <w:t xml:space="preserve"> </w:t>
      </w:r>
    </w:p>
    <w:p w14:paraId="0DB1ED15" w14:textId="08A36AEF" w:rsidR="00443913" w:rsidRDefault="0023056F" w:rsidP="004D5D51">
      <w:pPr>
        <w:ind w:firstLine="708"/>
        <w:jc w:val="both"/>
        <w:rPr>
          <w:rFonts w:ascii="Calibri" w:hAnsi="Calibri"/>
          <w:color w:val="000000"/>
        </w:rPr>
      </w:pPr>
      <w:r>
        <w:rPr>
          <w:rFonts w:ascii="Calibri" w:hAnsi="Calibri"/>
          <w:color w:val="000000"/>
        </w:rPr>
        <w:t>Pour cela, nous aimerions</w:t>
      </w:r>
      <w:r w:rsidR="00443913">
        <w:rPr>
          <w:rFonts w:ascii="Calibri" w:hAnsi="Calibri"/>
          <w:color w:val="000000"/>
        </w:rPr>
        <w:t xml:space="preserve"> </w:t>
      </w:r>
      <w:r>
        <w:rPr>
          <w:rFonts w:ascii="Calibri" w:hAnsi="Calibri"/>
          <w:color w:val="000000"/>
        </w:rPr>
        <w:t>pouvoir travailler</w:t>
      </w:r>
      <w:r w:rsidR="00443913">
        <w:rPr>
          <w:rFonts w:ascii="Calibri" w:hAnsi="Calibri"/>
          <w:color w:val="000000"/>
        </w:rPr>
        <w:t xml:space="preserve"> </w:t>
      </w:r>
      <w:r>
        <w:rPr>
          <w:rFonts w:ascii="Calibri" w:hAnsi="Calibri"/>
          <w:color w:val="000000"/>
        </w:rPr>
        <w:t>directement</w:t>
      </w:r>
      <w:r w:rsidR="00443913">
        <w:rPr>
          <w:rFonts w:ascii="Calibri" w:hAnsi="Calibri"/>
          <w:color w:val="000000"/>
        </w:rPr>
        <w:t xml:space="preserve"> avec l’assureur pour permettre</w:t>
      </w:r>
      <w:r w:rsidR="00F248E8">
        <w:rPr>
          <w:rFonts w:ascii="Calibri" w:hAnsi="Calibri"/>
          <w:color w:val="000000"/>
        </w:rPr>
        <w:t>,</w:t>
      </w:r>
      <w:r w:rsidR="00443913">
        <w:rPr>
          <w:rFonts w:ascii="Calibri" w:hAnsi="Calibri"/>
          <w:color w:val="000000"/>
        </w:rPr>
        <w:t xml:space="preserve"> pourquoi pas, la rédaction des </w:t>
      </w:r>
      <w:r w:rsidR="00173DFB">
        <w:rPr>
          <w:rFonts w:ascii="Calibri" w:hAnsi="Calibri"/>
          <w:color w:val="000000"/>
        </w:rPr>
        <w:t>règlements</w:t>
      </w:r>
      <w:r w:rsidR="00443913">
        <w:rPr>
          <w:rFonts w:ascii="Calibri" w:hAnsi="Calibri"/>
          <w:color w:val="000000"/>
        </w:rPr>
        <w:t xml:space="preserve"> des avances</w:t>
      </w:r>
      <w:r>
        <w:rPr>
          <w:rFonts w:ascii="Calibri" w:hAnsi="Calibri"/>
          <w:color w:val="000000"/>
        </w:rPr>
        <w:t>, en prenant compte tant le côté réglementaire que les pré</w:t>
      </w:r>
      <w:r w:rsidR="004D5D51">
        <w:rPr>
          <w:rFonts w:ascii="Calibri" w:hAnsi="Calibri"/>
          <w:color w:val="000000"/>
        </w:rPr>
        <w:t>occupations des clients finaux ; n</w:t>
      </w:r>
      <w:r>
        <w:rPr>
          <w:rFonts w:ascii="Calibri" w:hAnsi="Calibri"/>
          <w:color w:val="000000"/>
        </w:rPr>
        <w:t>otre volonté étant de fai</w:t>
      </w:r>
      <w:r w:rsidR="004D5D51">
        <w:rPr>
          <w:rFonts w:ascii="Calibri" w:hAnsi="Calibri"/>
          <w:color w:val="000000"/>
        </w:rPr>
        <w:t>re « avancer »</w:t>
      </w:r>
      <w:r>
        <w:rPr>
          <w:rFonts w:ascii="Calibri" w:hAnsi="Calibri"/>
          <w:color w:val="000000"/>
        </w:rPr>
        <w:t xml:space="preserve"> la pratique. Dans un contexte économique et fiscal qui pourrait faire perdre la grande avance que p</w:t>
      </w:r>
      <w:r w:rsidR="00F73EB8">
        <w:rPr>
          <w:rFonts w:ascii="Calibri" w:hAnsi="Calibri"/>
          <w:color w:val="000000"/>
        </w:rPr>
        <w:t>ossède les contrats d’assurance-</w:t>
      </w:r>
      <w:r>
        <w:rPr>
          <w:rFonts w:ascii="Calibri" w:hAnsi="Calibri"/>
          <w:color w:val="000000"/>
        </w:rPr>
        <w:t>vie, il est nécessaire de se renouveler sans cesse pour co</w:t>
      </w:r>
      <w:r w:rsidR="00F73EB8">
        <w:rPr>
          <w:rFonts w:ascii="Calibri" w:hAnsi="Calibri"/>
          <w:color w:val="000000"/>
        </w:rPr>
        <w:t>nserver tant les attraits civil</w:t>
      </w:r>
      <w:r>
        <w:rPr>
          <w:rFonts w:ascii="Calibri" w:hAnsi="Calibri"/>
          <w:color w:val="000000"/>
        </w:rPr>
        <w:t xml:space="preserve">s, qu’économiques au sens le plus large. </w:t>
      </w:r>
      <w:r w:rsidR="00443913">
        <w:rPr>
          <w:rFonts w:ascii="Calibri" w:hAnsi="Calibri"/>
          <w:color w:val="000000"/>
        </w:rPr>
        <w:t>D’autre pa</w:t>
      </w:r>
      <w:r w:rsidR="00173DFB">
        <w:rPr>
          <w:rFonts w:ascii="Calibri" w:hAnsi="Calibri"/>
          <w:color w:val="000000"/>
        </w:rPr>
        <w:t>rt, nous souhaiterions</w:t>
      </w:r>
      <w:r w:rsidR="00B11A0E">
        <w:rPr>
          <w:rFonts w:ascii="Calibri" w:hAnsi="Calibri"/>
          <w:color w:val="000000"/>
        </w:rPr>
        <w:t>,</w:t>
      </w:r>
      <w:r w:rsidR="00173DFB">
        <w:rPr>
          <w:rFonts w:ascii="Calibri" w:hAnsi="Calibri"/>
          <w:color w:val="000000"/>
        </w:rPr>
        <w:t xml:space="preserve"> enfin</w:t>
      </w:r>
      <w:r w:rsidR="00B11A0E">
        <w:rPr>
          <w:rFonts w:ascii="Calibri" w:hAnsi="Calibri"/>
          <w:color w:val="000000"/>
        </w:rPr>
        <w:t>,</w:t>
      </w:r>
      <w:r w:rsidR="00173DFB">
        <w:rPr>
          <w:rFonts w:ascii="Calibri" w:hAnsi="Calibri"/>
          <w:color w:val="000000"/>
        </w:rPr>
        <w:t xml:space="preserve"> faire trancher</w:t>
      </w:r>
      <w:r w:rsidR="00F73EB8">
        <w:rPr>
          <w:rFonts w:ascii="Calibri" w:hAnsi="Calibri"/>
          <w:color w:val="000000"/>
        </w:rPr>
        <w:t xml:space="preserve"> par</w:t>
      </w:r>
      <w:r w:rsidR="00173DFB">
        <w:rPr>
          <w:rFonts w:ascii="Calibri" w:hAnsi="Calibri"/>
          <w:color w:val="000000"/>
        </w:rPr>
        <w:t xml:space="preserve"> les services fiscaux </w:t>
      </w:r>
      <w:r w:rsidR="00D52857">
        <w:rPr>
          <w:rFonts w:ascii="Calibri" w:hAnsi="Calibri"/>
          <w:color w:val="000000"/>
        </w:rPr>
        <w:t>la</w:t>
      </w:r>
      <w:r w:rsidR="00F73EB8">
        <w:rPr>
          <w:rFonts w:ascii="Calibri" w:hAnsi="Calibri"/>
          <w:color w:val="000000"/>
        </w:rPr>
        <w:t xml:space="preserve"> question de la</w:t>
      </w:r>
      <w:r w:rsidR="00D52857">
        <w:rPr>
          <w:rFonts w:ascii="Calibri" w:hAnsi="Calibri"/>
          <w:color w:val="000000"/>
        </w:rPr>
        <w:t xml:space="preserve"> déductibilité des avances</w:t>
      </w:r>
      <w:r w:rsidR="00DA31B2">
        <w:rPr>
          <w:rFonts w:ascii="Calibri" w:hAnsi="Calibri"/>
          <w:color w:val="000000"/>
        </w:rPr>
        <w:t xml:space="preserve"> par le bais d’une réponse ministérielle</w:t>
      </w:r>
      <w:r w:rsidR="00B11A0E">
        <w:rPr>
          <w:rFonts w:ascii="Calibri" w:hAnsi="Calibri"/>
          <w:color w:val="000000"/>
        </w:rPr>
        <w:t> : s</w:t>
      </w:r>
      <w:r w:rsidR="00D52857">
        <w:rPr>
          <w:rFonts w:ascii="Calibri" w:hAnsi="Calibri"/>
          <w:color w:val="000000"/>
        </w:rPr>
        <w:t xml:space="preserve">oit </w:t>
      </w:r>
      <w:r w:rsidR="004D5D51">
        <w:rPr>
          <w:rFonts w:ascii="Calibri" w:hAnsi="Calibri"/>
          <w:color w:val="000000"/>
        </w:rPr>
        <w:t xml:space="preserve">pour faire cesser </w:t>
      </w:r>
      <w:r w:rsidR="00F73EB8">
        <w:rPr>
          <w:rFonts w:ascii="Calibri" w:hAnsi="Calibri"/>
          <w:color w:val="000000"/>
        </w:rPr>
        <w:t>une pratique équivoque pour qui</w:t>
      </w:r>
      <w:r w:rsidR="004D5D51">
        <w:rPr>
          <w:rFonts w:ascii="Calibri" w:hAnsi="Calibri"/>
          <w:color w:val="000000"/>
        </w:rPr>
        <w:t xml:space="preserve"> s’y risquerait aujourd’hui, soit pour ne rendre l’avance que plus attrayante. </w:t>
      </w:r>
    </w:p>
    <w:p w14:paraId="19432F11" w14:textId="77777777" w:rsidR="004D5D51" w:rsidRDefault="004D5D51" w:rsidP="00173DFB">
      <w:pPr>
        <w:jc w:val="both"/>
        <w:rPr>
          <w:rFonts w:ascii="Calibri" w:hAnsi="Calibri"/>
          <w:color w:val="000000"/>
        </w:rPr>
      </w:pPr>
    </w:p>
    <w:p w14:paraId="7DE0E969" w14:textId="77777777" w:rsidR="00443913" w:rsidRDefault="00443913" w:rsidP="00EF2953">
      <w:pPr>
        <w:jc w:val="center"/>
        <w:rPr>
          <w:rFonts w:ascii="Calibri" w:hAnsi="Calibri"/>
          <w:color w:val="000000"/>
        </w:rPr>
      </w:pPr>
    </w:p>
    <w:sdt>
      <w:sdtPr>
        <w:rPr>
          <w:rFonts w:ascii="Times New Roman" w:eastAsiaTheme="minorHAnsi" w:hAnsi="Times New Roman" w:cs="Times New Roman"/>
          <w:b w:val="0"/>
          <w:bCs w:val="0"/>
          <w:color w:val="auto"/>
          <w:sz w:val="24"/>
          <w:szCs w:val="24"/>
        </w:rPr>
        <w:id w:val="-268777111"/>
        <w:docPartObj>
          <w:docPartGallery w:val="Table of Contents"/>
          <w:docPartUnique/>
        </w:docPartObj>
      </w:sdtPr>
      <w:sdtEndPr>
        <w:rPr>
          <w:noProof/>
        </w:rPr>
      </w:sdtEndPr>
      <w:sdtContent>
        <w:p w14:paraId="7932D886" w14:textId="2BFF30C0" w:rsidR="00EF2953" w:rsidRDefault="00EF2953">
          <w:pPr>
            <w:pStyle w:val="En-ttedetabledesmatires"/>
          </w:pPr>
          <w:r>
            <w:t>Table des matières</w:t>
          </w:r>
        </w:p>
        <w:p w14:paraId="2A0D749D" w14:textId="77777777" w:rsidR="00EF2953" w:rsidRDefault="00EF2953" w:rsidP="00EF2953"/>
        <w:p w14:paraId="586A12D1" w14:textId="77777777" w:rsidR="00A86582" w:rsidRDefault="00A86582" w:rsidP="00EF2953"/>
        <w:p w14:paraId="4E60ECB6" w14:textId="77777777" w:rsidR="004248A5" w:rsidRDefault="00EF2953">
          <w:pPr>
            <w:pStyle w:val="TM3"/>
            <w:tabs>
              <w:tab w:val="right" w:leader="dot" w:pos="10303"/>
            </w:tabs>
            <w:rPr>
              <w:rFonts w:eastAsiaTheme="minorEastAsia" w:cstheme="minorBidi"/>
              <w:i w:val="0"/>
              <w:iCs w:val="0"/>
              <w:noProof/>
              <w:sz w:val="24"/>
              <w:szCs w:val="24"/>
              <w:lang w:eastAsia="ja-JP"/>
            </w:rPr>
          </w:pPr>
          <w:r>
            <w:rPr>
              <w:b/>
              <w:bCs/>
            </w:rPr>
            <w:fldChar w:fldCharType="begin"/>
          </w:r>
          <w:r>
            <w:instrText>TOC \o "1-3" \h \z \u</w:instrText>
          </w:r>
          <w:r>
            <w:rPr>
              <w:b/>
              <w:bCs/>
            </w:rPr>
            <w:fldChar w:fldCharType="separate"/>
          </w:r>
          <w:r w:rsidR="004248A5">
            <w:rPr>
              <w:noProof/>
            </w:rPr>
            <w:t>Introduction</w:t>
          </w:r>
          <w:r w:rsidR="004248A5">
            <w:rPr>
              <w:noProof/>
            </w:rPr>
            <w:tab/>
          </w:r>
          <w:r w:rsidR="004248A5">
            <w:rPr>
              <w:noProof/>
            </w:rPr>
            <w:fldChar w:fldCharType="begin"/>
          </w:r>
          <w:r w:rsidR="004248A5">
            <w:rPr>
              <w:noProof/>
            </w:rPr>
            <w:instrText xml:space="preserve"> PAGEREF _Toc361926535 \h </w:instrText>
          </w:r>
          <w:r w:rsidR="004248A5">
            <w:rPr>
              <w:noProof/>
            </w:rPr>
          </w:r>
          <w:r w:rsidR="004248A5">
            <w:rPr>
              <w:noProof/>
            </w:rPr>
            <w:fldChar w:fldCharType="separate"/>
          </w:r>
          <w:r w:rsidR="00C67194">
            <w:rPr>
              <w:noProof/>
            </w:rPr>
            <w:t>3</w:t>
          </w:r>
          <w:r w:rsidR="004248A5">
            <w:rPr>
              <w:noProof/>
            </w:rPr>
            <w:fldChar w:fldCharType="end"/>
          </w:r>
        </w:p>
        <w:p w14:paraId="7765CF5D" w14:textId="77777777" w:rsidR="004248A5" w:rsidRDefault="004248A5">
          <w:pPr>
            <w:pStyle w:val="TM1"/>
            <w:rPr>
              <w:rFonts w:asciiTheme="minorHAnsi" w:eastAsiaTheme="minorEastAsia" w:hAnsiTheme="minorHAnsi" w:cstheme="minorBidi"/>
              <w:b w:val="0"/>
              <w:bCs w:val="0"/>
              <w:noProof/>
              <w:color w:val="auto"/>
              <w:lang w:eastAsia="ja-JP"/>
            </w:rPr>
          </w:pPr>
          <w:r w:rsidRPr="00A56535">
            <w:rPr>
              <w:rFonts w:ascii="Calibri" w:hAnsi="Calibri"/>
              <w:b w:val="0"/>
              <w:i/>
              <w:noProof/>
            </w:rPr>
            <w:t>A travers notre présentation, nous étudierons successivement les caractéristiques juridiques de l’avance, son traitement fiscal et enfin nous appréhenderons comment l’avance pourrait s’avérer une source de bien-être.</w:t>
          </w:r>
          <w:r>
            <w:rPr>
              <w:noProof/>
            </w:rPr>
            <w:tab/>
          </w:r>
          <w:r>
            <w:rPr>
              <w:noProof/>
            </w:rPr>
            <w:fldChar w:fldCharType="begin"/>
          </w:r>
          <w:r>
            <w:rPr>
              <w:noProof/>
            </w:rPr>
            <w:instrText xml:space="preserve"> PAGEREF _Toc361926536 \h </w:instrText>
          </w:r>
          <w:r>
            <w:rPr>
              <w:noProof/>
            </w:rPr>
          </w:r>
          <w:r>
            <w:rPr>
              <w:noProof/>
            </w:rPr>
            <w:fldChar w:fldCharType="separate"/>
          </w:r>
          <w:r w:rsidR="00C67194">
            <w:rPr>
              <w:noProof/>
            </w:rPr>
            <w:t>3</w:t>
          </w:r>
          <w:r>
            <w:rPr>
              <w:noProof/>
            </w:rPr>
            <w:fldChar w:fldCharType="end"/>
          </w:r>
        </w:p>
        <w:p w14:paraId="17D12D68" w14:textId="77777777" w:rsidR="004248A5" w:rsidRDefault="004248A5">
          <w:pPr>
            <w:pStyle w:val="TM1"/>
            <w:rPr>
              <w:rFonts w:asciiTheme="minorHAnsi" w:eastAsiaTheme="minorEastAsia" w:hAnsiTheme="minorHAnsi" w:cstheme="minorBidi"/>
              <w:b w:val="0"/>
              <w:bCs w:val="0"/>
              <w:noProof/>
              <w:color w:val="auto"/>
              <w:lang w:eastAsia="ja-JP"/>
            </w:rPr>
          </w:pPr>
          <w:r w:rsidRPr="00A56535">
            <w:rPr>
              <w:noProof/>
            </w:rPr>
            <w:t>I./ Les aspects juridiques de l’avance</w:t>
          </w:r>
          <w:r>
            <w:rPr>
              <w:noProof/>
            </w:rPr>
            <w:tab/>
          </w:r>
          <w:r>
            <w:rPr>
              <w:noProof/>
            </w:rPr>
            <w:fldChar w:fldCharType="begin"/>
          </w:r>
          <w:r>
            <w:rPr>
              <w:noProof/>
            </w:rPr>
            <w:instrText xml:space="preserve"> PAGEREF _Toc361926537 \h </w:instrText>
          </w:r>
          <w:r>
            <w:rPr>
              <w:noProof/>
            </w:rPr>
          </w:r>
          <w:r>
            <w:rPr>
              <w:noProof/>
            </w:rPr>
            <w:fldChar w:fldCharType="separate"/>
          </w:r>
          <w:r w:rsidR="00C67194">
            <w:rPr>
              <w:noProof/>
            </w:rPr>
            <w:t>4</w:t>
          </w:r>
          <w:r>
            <w:rPr>
              <w:noProof/>
            </w:rPr>
            <w:fldChar w:fldCharType="end"/>
          </w:r>
        </w:p>
        <w:p w14:paraId="4EC7A3C1" w14:textId="77777777" w:rsidR="004248A5" w:rsidRDefault="004248A5" w:rsidP="004248A5">
          <w:pPr>
            <w:pStyle w:val="TM2"/>
            <w:rPr>
              <w:rFonts w:eastAsiaTheme="minorEastAsia" w:cstheme="minorBidi"/>
              <w:noProof/>
              <w:sz w:val="24"/>
              <w:szCs w:val="24"/>
              <w:lang w:eastAsia="ja-JP"/>
            </w:rPr>
          </w:pPr>
          <w:r w:rsidRPr="00A56535">
            <w:rPr>
              <w:rFonts w:ascii="Symbol" w:hAnsi="Symbol"/>
              <w:noProof/>
            </w:rPr>
            <w:t></w:t>
          </w:r>
          <w:r>
            <w:rPr>
              <w:rFonts w:eastAsiaTheme="minorEastAsia" w:cstheme="minorBidi"/>
              <w:noProof/>
              <w:sz w:val="24"/>
              <w:szCs w:val="24"/>
              <w:lang w:eastAsia="ja-JP"/>
            </w:rPr>
            <w:tab/>
          </w:r>
          <w:r w:rsidRPr="00A56535">
            <w:rPr>
              <w:rFonts w:asciiTheme="majorHAnsi" w:hAnsiTheme="majorHAnsi"/>
              <w:noProof/>
            </w:rPr>
            <w:t>La naissance de l’avance</w:t>
          </w:r>
          <w:r>
            <w:rPr>
              <w:noProof/>
            </w:rPr>
            <w:tab/>
          </w:r>
          <w:r>
            <w:rPr>
              <w:noProof/>
            </w:rPr>
            <w:fldChar w:fldCharType="begin"/>
          </w:r>
          <w:r>
            <w:rPr>
              <w:noProof/>
            </w:rPr>
            <w:instrText xml:space="preserve"> PAGEREF _Toc361926538 \h </w:instrText>
          </w:r>
          <w:r>
            <w:rPr>
              <w:noProof/>
            </w:rPr>
          </w:r>
          <w:r>
            <w:rPr>
              <w:noProof/>
            </w:rPr>
            <w:fldChar w:fldCharType="separate"/>
          </w:r>
          <w:r w:rsidR="00C67194">
            <w:rPr>
              <w:noProof/>
            </w:rPr>
            <w:t>4</w:t>
          </w:r>
          <w:r>
            <w:rPr>
              <w:noProof/>
            </w:rPr>
            <w:fldChar w:fldCharType="end"/>
          </w:r>
        </w:p>
        <w:p w14:paraId="5BE20D0F" w14:textId="77777777" w:rsidR="004248A5" w:rsidRDefault="004248A5" w:rsidP="004248A5">
          <w:pPr>
            <w:pStyle w:val="TM2"/>
            <w:rPr>
              <w:rFonts w:eastAsiaTheme="minorEastAsia" w:cstheme="minorBidi"/>
              <w:noProof/>
              <w:sz w:val="24"/>
              <w:szCs w:val="24"/>
              <w:lang w:eastAsia="ja-JP"/>
            </w:rPr>
          </w:pPr>
          <w:r w:rsidRPr="00A56535">
            <w:rPr>
              <w:rFonts w:ascii="Symbol" w:hAnsi="Symbol"/>
              <w:noProof/>
            </w:rPr>
            <w:t></w:t>
          </w:r>
          <w:r>
            <w:rPr>
              <w:rFonts w:eastAsiaTheme="minorEastAsia" w:cstheme="minorBidi"/>
              <w:noProof/>
              <w:sz w:val="24"/>
              <w:szCs w:val="24"/>
              <w:lang w:eastAsia="ja-JP"/>
            </w:rPr>
            <w:tab/>
          </w:r>
          <w:r w:rsidRPr="00A56535">
            <w:rPr>
              <w:rFonts w:asciiTheme="majorHAnsi" w:hAnsiTheme="majorHAnsi"/>
              <w:noProof/>
            </w:rPr>
            <w:t>La vie de l’avance</w:t>
          </w:r>
          <w:r>
            <w:rPr>
              <w:noProof/>
            </w:rPr>
            <w:tab/>
          </w:r>
          <w:r>
            <w:rPr>
              <w:noProof/>
            </w:rPr>
            <w:fldChar w:fldCharType="begin"/>
          </w:r>
          <w:r>
            <w:rPr>
              <w:noProof/>
            </w:rPr>
            <w:instrText xml:space="preserve"> PAGEREF _Toc361926539 \h </w:instrText>
          </w:r>
          <w:r>
            <w:rPr>
              <w:noProof/>
            </w:rPr>
          </w:r>
          <w:r>
            <w:rPr>
              <w:noProof/>
            </w:rPr>
            <w:fldChar w:fldCharType="separate"/>
          </w:r>
          <w:r w:rsidR="00C67194">
            <w:rPr>
              <w:noProof/>
            </w:rPr>
            <w:t>4</w:t>
          </w:r>
          <w:r>
            <w:rPr>
              <w:noProof/>
            </w:rPr>
            <w:fldChar w:fldCharType="end"/>
          </w:r>
        </w:p>
        <w:p w14:paraId="0A1BF283" w14:textId="77777777" w:rsidR="004248A5" w:rsidRDefault="004248A5" w:rsidP="004248A5">
          <w:pPr>
            <w:pStyle w:val="TM2"/>
            <w:rPr>
              <w:rFonts w:eastAsiaTheme="minorEastAsia" w:cstheme="minorBidi"/>
              <w:noProof/>
              <w:sz w:val="24"/>
              <w:szCs w:val="24"/>
              <w:lang w:eastAsia="ja-JP"/>
            </w:rPr>
          </w:pPr>
          <w:r w:rsidRPr="00A56535">
            <w:rPr>
              <w:rFonts w:ascii="Symbol" w:hAnsi="Symbol"/>
              <w:noProof/>
            </w:rPr>
            <w:t></w:t>
          </w:r>
          <w:r>
            <w:rPr>
              <w:rFonts w:eastAsiaTheme="minorEastAsia" w:cstheme="minorBidi"/>
              <w:noProof/>
              <w:sz w:val="24"/>
              <w:szCs w:val="24"/>
              <w:lang w:eastAsia="ja-JP"/>
            </w:rPr>
            <w:tab/>
          </w:r>
          <w:r w:rsidRPr="00A56535">
            <w:rPr>
              <w:rFonts w:asciiTheme="majorHAnsi" w:hAnsiTheme="majorHAnsi"/>
              <w:noProof/>
            </w:rPr>
            <w:t>La disparition de l’avance</w:t>
          </w:r>
          <w:r>
            <w:rPr>
              <w:noProof/>
            </w:rPr>
            <w:tab/>
          </w:r>
          <w:r>
            <w:rPr>
              <w:noProof/>
            </w:rPr>
            <w:fldChar w:fldCharType="begin"/>
          </w:r>
          <w:r>
            <w:rPr>
              <w:noProof/>
            </w:rPr>
            <w:instrText xml:space="preserve"> PAGEREF _Toc361926540 \h </w:instrText>
          </w:r>
          <w:r>
            <w:rPr>
              <w:noProof/>
            </w:rPr>
          </w:r>
          <w:r>
            <w:rPr>
              <w:noProof/>
            </w:rPr>
            <w:fldChar w:fldCharType="separate"/>
          </w:r>
          <w:r w:rsidR="00C67194">
            <w:rPr>
              <w:noProof/>
            </w:rPr>
            <w:t>4</w:t>
          </w:r>
          <w:r>
            <w:rPr>
              <w:noProof/>
            </w:rPr>
            <w:fldChar w:fldCharType="end"/>
          </w:r>
        </w:p>
        <w:p w14:paraId="6D333AF1" w14:textId="77777777" w:rsidR="004248A5" w:rsidRDefault="004248A5">
          <w:pPr>
            <w:pStyle w:val="TM1"/>
            <w:rPr>
              <w:rFonts w:asciiTheme="minorHAnsi" w:eastAsiaTheme="minorEastAsia" w:hAnsiTheme="minorHAnsi" w:cstheme="minorBidi"/>
              <w:b w:val="0"/>
              <w:bCs w:val="0"/>
              <w:noProof/>
              <w:color w:val="auto"/>
              <w:lang w:eastAsia="ja-JP"/>
            </w:rPr>
          </w:pPr>
          <w:r w:rsidRPr="00A56535">
            <w:rPr>
              <w:noProof/>
            </w:rPr>
            <w:t>II./ L’avance et sa fiscalité</w:t>
          </w:r>
          <w:r>
            <w:rPr>
              <w:noProof/>
            </w:rPr>
            <w:tab/>
          </w:r>
          <w:r>
            <w:rPr>
              <w:noProof/>
            </w:rPr>
            <w:fldChar w:fldCharType="begin"/>
          </w:r>
          <w:r>
            <w:rPr>
              <w:noProof/>
            </w:rPr>
            <w:instrText xml:space="preserve"> PAGEREF _Toc361926541 \h </w:instrText>
          </w:r>
          <w:r>
            <w:rPr>
              <w:noProof/>
            </w:rPr>
          </w:r>
          <w:r>
            <w:rPr>
              <w:noProof/>
            </w:rPr>
            <w:fldChar w:fldCharType="separate"/>
          </w:r>
          <w:r w:rsidR="00C67194">
            <w:rPr>
              <w:noProof/>
            </w:rPr>
            <w:t>5</w:t>
          </w:r>
          <w:r>
            <w:rPr>
              <w:noProof/>
            </w:rPr>
            <w:fldChar w:fldCharType="end"/>
          </w:r>
        </w:p>
        <w:p w14:paraId="616927F5" w14:textId="77777777" w:rsidR="004248A5" w:rsidRDefault="004248A5" w:rsidP="004248A5">
          <w:pPr>
            <w:pStyle w:val="TM2"/>
            <w:rPr>
              <w:rFonts w:eastAsiaTheme="minorEastAsia" w:cstheme="minorBidi"/>
              <w:noProof/>
              <w:sz w:val="24"/>
              <w:szCs w:val="24"/>
              <w:lang w:eastAsia="ja-JP"/>
            </w:rPr>
          </w:pPr>
          <w:r w:rsidRPr="00A56535">
            <w:rPr>
              <w:rFonts w:ascii="Symbol" w:hAnsi="Symbol"/>
              <w:noProof/>
            </w:rPr>
            <w:t></w:t>
          </w:r>
          <w:r>
            <w:rPr>
              <w:rFonts w:eastAsiaTheme="minorEastAsia" w:cstheme="minorBidi"/>
              <w:noProof/>
              <w:sz w:val="24"/>
              <w:szCs w:val="24"/>
              <w:lang w:eastAsia="ja-JP"/>
            </w:rPr>
            <w:tab/>
          </w:r>
          <w:r w:rsidRPr="00A56535">
            <w:rPr>
              <w:noProof/>
            </w:rPr>
            <w:t>La qualification fiscale de l’avance</w:t>
          </w:r>
          <w:r>
            <w:rPr>
              <w:noProof/>
            </w:rPr>
            <w:tab/>
          </w:r>
          <w:r>
            <w:rPr>
              <w:noProof/>
            </w:rPr>
            <w:fldChar w:fldCharType="begin"/>
          </w:r>
          <w:r>
            <w:rPr>
              <w:noProof/>
            </w:rPr>
            <w:instrText xml:space="preserve"> PAGEREF _Toc361926542 \h </w:instrText>
          </w:r>
          <w:r>
            <w:rPr>
              <w:noProof/>
            </w:rPr>
          </w:r>
          <w:r>
            <w:rPr>
              <w:noProof/>
            </w:rPr>
            <w:fldChar w:fldCharType="separate"/>
          </w:r>
          <w:r w:rsidR="00C67194">
            <w:rPr>
              <w:noProof/>
            </w:rPr>
            <w:t>5</w:t>
          </w:r>
          <w:r>
            <w:rPr>
              <w:noProof/>
            </w:rPr>
            <w:fldChar w:fldCharType="end"/>
          </w:r>
        </w:p>
        <w:p w14:paraId="1A2EDE50" w14:textId="77777777" w:rsidR="004248A5" w:rsidRDefault="004248A5" w:rsidP="004248A5">
          <w:pPr>
            <w:pStyle w:val="TM2"/>
            <w:rPr>
              <w:rFonts w:eastAsiaTheme="minorEastAsia" w:cstheme="minorBidi"/>
              <w:noProof/>
              <w:sz w:val="24"/>
              <w:szCs w:val="24"/>
              <w:lang w:eastAsia="ja-JP"/>
            </w:rPr>
          </w:pPr>
          <w:r w:rsidRPr="00A56535">
            <w:rPr>
              <w:rFonts w:ascii="Symbol" w:hAnsi="Symbol"/>
              <w:noProof/>
            </w:rPr>
            <w:t></w:t>
          </w:r>
          <w:r>
            <w:rPr>
              <w:rFonts w:eastAsiaTheme="minorEastAsia" w:cstheme="minorBidi"/>
              <w:noProof/>
              <w:sz w:val="24"/>
              <w:szCs w:val="24"/>
              <w:lang w:eastAsia="ja-JP"/>
            </w:rPr>
            <w:tab/>
          </w:r>
          <w:r w:rsidRPr="00A56535">
            <w:rPr>
              <w:rFonts w:asciiTheme="majorHAnsi" w:hAnsiTheme="majorHAnsi"/>
              <w:noProof/>
            </w:rPr>
            <w:t>L’avance dans le passif ISF ?</w:t>
          </w:r>
          <w:r>
            <w:rPr>
              <w:noProof/>
            </w:rPr>
            <w:tab/>
          </w:r>
          <w:r>
            <w:rPr>
              <w:noProof/>
            </w:rPr>
            <w:fldChar w:fldCharType="begin"/>
          </w:r>
          <w:r>
            <w:rPr>
              <w:noProof/>
            </w:rPr>
            <w:instrText xml:space="preserve"> PAGEREF _Toc361926543 \h </w:instrText>
          </w:r>
          <w:r>
            <w:rPr>
              <w:noProof/>
            </w:rPr>
          </w:r>
          <w:r>
            <w:rPr>
              <w:noProof/>
            </w:rPr>
            <w:fldChar w:fldCharType="separate"/>
          </w:r>
          <w:r w:rsidR="00C67194">
            <w:rPr>
              <w:noProof/>
            </w:rPr>
            <w:t>6</w:t>
          </w:r>
          <w:r>
            <w:rPr>
              <w:noProof/>
            </w:rPr>
            <w:fldChar w:fldCharType="end"/>
          </w:r>
        </w:p>
        <w:p w14:paraId="131363A7" w14:textId="77777777" w:rsidR="004248A5" w:rsidRDefault="004248A5">
          <w:pPr>
            <w:pStyle w:val="TM1"/>
            <w:rPr>
              <w:rFonts w:asciiTheme="minorHAnsi" w:eastAsiaTheme="minorEastAsia" w:hAnsiTheme="minorHAnsi" w:cstheme="minorBidi"/>
              <w:b w:val="0"/>
              <w:bCs w:val="0"/>
              <w:noProof/>
              <w:color w:val="auto"/>
              <w:lang w:eastAsia="ja-JP"/>
            </w:rPr>
          </w:pPr>
          <w:r w:rsidRPr="00A56535">
            <w:rPr>
              <w:noProof/>
            </w:rPr>
            <w:t>III./ L’avance, pour le bien-être de tous ?</w:t>
          </w:r>
          <w:r>
            <w:rPr>
              <w:noProof/>
            </w:rPr>
            <w:tab/>
          </w:r>
          <w:r>
            <w:rPr>
              <w:noProof/>
            </w:rPr>
            <w:fldChar w:fldCharType="begin"/>
          </w:r>
          <w:r>
            <w:rPr>
              <w:noProof/>
            </w:rPr>
            <w:instrText xml:space="preserve"> PAGEREF _Toc361926544 \h </w:instrText>
          </w:r>
          <w:r>
            <w:rPr>
              <w:noProof/>
            </w:rPr>
          </w:r>
          <w:r>
            <w:rPr>
              <w:noProof/>
            </w:rPr>
            <w:fldChar w:fldCharType="separate"/>
          </w:r>
          <w:r w:rsidR="00C67194">
            <w:rPr>
              <w:noProof/>
            </w:rPr>
            <w:t>7</w:t>
          </w:r>
          <w:r>
            <w:rPr>
              <w:noProof/>
            </w:rPr>
            <w:fldChar w:fldCharType="end"/>
          </w:r>
        </w:p>
        <w:p w14:paraId="69E2C72C" w14:textId="77777777" w:rsidR="004248A5" w:rsidRDefault="004248A5" w:rsidP="004248A5">
          <w:pPr>
            <w:pStyle w:val="TM2"/>
            <w:rPr>
              <w:rFonts w:eastAsiaTheme="minorEastAsia" w:cstheme="minorBidi"/>
              <w:noProof/>
              <w:sz w:val="24"/>
              <w:szCs w:val="24"/>
              <w:lang w:eastAsia="ja-JP"/>
            </w:rPr>
          </w:pPr>
          <w:r w:rsidRPr="00A56535">
            <w:rPr>
              <w:rFonts w:ascii="Symbol" w:hAnsi="Symbol"/>
              <w:noProof/>
            </w:rPr>
            <w:t></w:t>
          </w:r>
          <w:r>
            <w:rPr>
              <w:rFonts w:eastAsiaTheme="minorEastAsia" w:cstheme="minorBidi"/>
              <w:noProof/>
              <w:sz w:val="24"/>
              <w:szCs w:val="24"/>
              <w:lang w:eastAsia="ja-JP"/>
            </w:rPr>
            <w:tab/>
          </w:r>
          <w:r w:rsidRPr="00A56535">
            <w:rPr>
              <w:rFonts w:asciiTheme="majorHAnsi" w:hAnsiTheme="majorHAnsi"/>
              <w:noProof/>
            </w:rPr>
            <w:t>Avance ou rachat ?</w:t>
          </w:r>
          <w:r>
            <w:rPr>
              <w:noProof/>
            </w:rPr>
            <w:tab/>
          </w:r>
          <w:r>
            <w:rPr>
              <w:noProof/>
            </w:rPr>
            <w:fldChar w:fldCharType="begin"/>
          </w:r>
          <w:r>
            <w:rPr>
              <w:noProof/>
            </w:rPr>
            <w:instrText xml:space="preserve"> PAGEREF _Toc361926545 \h </w:instrText>
          </w:r>
          <w:r>
            <w:rPr>
              <w:noProof/>
            </w:rPr>
          </w:r>
          <w:r>
            <w:rPr>
              <w:noProof/>
            </w:rPr>
            <w:fldChar w:fldCharType="separate"/>
          </w:r>
          <w:r w:rsidR="00C67194">
            <w:rPr>
              <w:noProof/>
            </w:rPr>
            <w:t>7</w:t>
          </w:r>
          <w:r>
            <w:rPr>
              <w:noProof/>
            </w:rPr>
            <w:fldChar w:fldCharType="end"/>
          </w:r>
        </w:p>
        <w:p w14:paraId="3BFFC418" w14:textId="77777777" w:rsidR="004248A5" w:rsidRDefault="004248A5" w:rsidP="004248A5">
          <w:pPr>
            <w:pStyle w:val="TM2"/>
            <w:rPr>
              <w:rFonts w:eastAsiaTheme="minorEastAsia" w:cstheme="minorBidi"/>
              <w:noProof/>
              <w:sz w:val="24"/>
              <w:szCs w:val="24"/>
              <w:lang w:eastAsia="ja-JP"/>
            </w:rPr>
          </w:pPr>
          <w:r w:rsidRPr="00A56535">
            <w:rPr>
              <w:rFonts w:ascii="Symbol" w:hAnsi="Symbol"/>
              <w:noProof/>
            </w:rPr>
            <w:t></w:t>
          </w:r>
          <w:r>
            <w:rPr>
              <w:rFonts w:eastAsiaTheme="minorEastAsia" w:cstheme="minorBidi"/>
              <w:noProof/>
              <w:sz w:val="24"/>
              <w:szCs w:val="24"/>
              <w:lang w:eastAsia="ja-JP"/>
            </w:rPr>
            <w:tab/>
          </w:r>
          <w:r w:rsidRPr="00A56535">
            <w:rPr>
              <w:noProof/>
            </w:rPr>
            <w:t>Satisfaction et bien-être du client…</w:t>
          </w:r>
          <w:r>
            <w:rPr>
              <w:noProof/>
            </w:rPr>
            <w:tab/>
          </w:r>
          <w:r>
            <w:rPr>
              <w:noProof/>
            </w:rPr>
            <w:fldChar w:fldCharType="begin"/>
          </w:r>
          <w:r>
            <w:rPr>
              <w:noProof/>
            </w:rPr>
            <w:instrText xml:space="preserve"> PAGEREF _Toc361926546 \h </w:instrText>
          </w:r>
          <w:r>
            <w:rPr>
              <w:noProof/>
            </w:rPr>
          </w:r>
          <w:r>
            <w:rPr>
              <w:noProof/>
            </w:rPr>
            <w:fldChar w:fldCharType="separate"/>
          </w:r>
          <w:r w:rsidR="00C67194">
            <w:rPr>
              <w:noProof/>
            </w:rPr>
            <w:t>8</w:t>
          </w:r>
          <w:r>
            <w:rPr>
              <w:noProof/>
            </w:rPr>
            <w:fldChar w:fldCharType="end"/>
          </w:r>
        </w:p>
        <w:p w14:paraId="5E128FC7" w14:textId="77777777" w:rsidR="004248A5" w:rsidRDefault="004248A5" w:rsidP="004248A5">
          <w:pPr>
            <w:pStyle w:val="TM2"/>
            <w:rPr>
              <w:rFonts w:eastAsiaTheme="minorEastAsia" w:cstheme="minorBidi"/>
              <w:noProof/>
              <w:sz w:val="24"/>
              <w:szCs w:val="24"/>
              <w:lang w:eastAsia="ja-JP"/>
            </w:rPr>
          </w:pPr>
          <w:r w:rsidRPr="00A56535">
            <w:rPr>
              <w:rFonts w:ascii="Symbol" w:hAnsi="Symbol"/>
              <w:noProof/>
            </w:rPr>
            <w:t></w:t>
          </w:r>
          <w:r>
            <w:rPr>
              <w:rFonts w:eastAsiaTheme="minorEastAsia" w:cstheme="minorBidi"/>
              <w:noProof/>
              <w:sz w:val="24"/>
              <w:szCs w:val="24"/>
              <w:lang w:eastAsia="ja-JP"/>
            </w:rPr>
            <w:tab/>
          </w:r>
          <w:r w:rsidRPr="00A56535">
            <w:rPr>
              <w:rFonts w:asciiTheme="majorHAnsi" w:hAnsiTheme="majorHAnsi"/>
              <w:noProof/>
            </w:rPr>
            <w:t>…font le bonheur de l’assureur ?</w:t>
          </w:r>
          <w:r>
            <w:rPr>
              <w:noProof/>
            </w:rPr>
            <w:tab/>
          </w:r>
          <w:r>
            <w:rPr>
              <w:noProof/>
            </w:rPr>
            <w:fldChar w:fldCharType="begin"/>
          </w:r>
          <w:r>
            <w:rPr>
              <w:noProof/>
            </w:rPr>
            <w:instrText xml:space="preserve"> PAGEREF _Toc361926547 \h </w:instrText>
          </w:r>
          <w:r>
            <w:rPr>
              <w:noProof/>
            </w:rPr>
          </w:r>
          <w:r>
            <w:rPr>
              <w:noProof/>
            </w:rPr>
            <w:fldChar w:fldCharType="separate"/>
          </w:r>
          <w:r w:rsidR="00C67194">
            <w:rPr>
              <w:noProof/>
            </w:rPr>
            <w:t>8</w:t>
          </w:r>
          <w:r>
            <w:rPr>
              <w:noProof/>
            </w:rPr>
            <w:fldChar w:fldCharType="end"/>
          </w:r>
        </w:p>
        <w:p w14:paraId="0922B4F1" w14:textId="77777777" w:rsidR="004248A5" w:rsidRDefault="004248A5" w:rsidP="004248A5">
          <w:pPr>
            <w:pStyle w:val="TM2"/>
            <w:rPr>
              <w:noProof/>
            </w:rPr>
          </w:pPr>
          <w:r w:rsidRPr="00A56535">
            <w:rPr>
              <w:rFonts w:ascii="Symbol" w:hAnsi="Symbol"/>
              <w:noProof/>
            </w:rPr>
            <w:t></w:t>
          </w:r>
          <w:r>
            <w:rPr>
              <w:rFonts w:eastAsiaTheme="minorEastAsia" w:cstheme="minorBidi"/>
              <w:noProof/>
              <w:sz w:val="24"/>
              <w:szCs w:val="24"/>
              <w:lang w:eastAsia="ja-JP"/>
            </w:rPr>
            <w:tab/>
          </w:r>
          <w:r w:rsidRPr="00A56535">
            <w:rPr>
              <w:rFonts w:asciiTheme="majorHAnsi" w:hAnsiTheme="majorHAnsi"/>
              <w:noProof/>
            </w:rPr>
            <w:t>La simplicité de mise en œuvre</w:t>
          </w:r>
          <w:r>
            <w:rPr>
              <w:noProof/>
            </w:rPr>
            <w:tab/>
          </w:r>
          <w:r>
            <w:rPr>
              <w:noProof/>
            </w:rPr>
            <w:fldChar w:fldCharType="begin"/>
          </w:r>
          <w:r>
            <w:rPr>
              <w:noProof/>
            </w:rPr>
            <w:instrText xml:space="preserve"> PAGEREF _Toc361926548 \h </w:instrText>
          </w:r>
          <w:r>
            <w:rPr>
              <w:noProof/>
            </w:rPr>
          </w:r>
          <w:r>
            <w:rPr>
              <w:noProof/>
            </w:rPr>
            <w:fldChar w:fldCharType="separate"/>
          </w:r>
          <w:r w:rsidR="00C67194">
            <w:rPr>
              <w:noProof/>
            </w:rPr>
            <w:t>9</w:t>
          </w:r>
          <w:r>
            <w:rPr>
              <w:noProof/>
            </w:rPr>
            <w:fldChar w:fldCharType="end"/>
          </w:r>
        </w:p>
        <w:p w14:paraId="0580BFFB" w14:textId="77777777" w:rsidR="004248A5" w:rsidRDefault="004248A5" w:rsidP="004248A5"/>
        <w:p w14:paraId="3751A69F" w14:textId="77777777" w:rsidR="004248A5" w:rsidRPr="004248A5" w:rsidRDefault="004248A5" w:rsidP="004248A5"/>
        <w:p w14:paraId="13842765" w14:textId="77777777" w:rsidR="004248A5" w:rsidRDefault="004248A5">
          <w:pPr>
            <w:pStyle w:val="TM3"/>
            <w:tabs>
              <w:tab w:val="right" w:leader="dot" w:pos="10303"/>
            </w:tabs>
            <w:rPr>
              <w:rFonts w:eastAsiaTheme="minorEastAsia" w:cstheme="minorBidi"/>
              <w:i w:val="0"/>
              <w:iCs w:val="0"/>
              <w:noProof/>
              <w:sz w:val="24"/>
              <w:szCs w:val="24"/>
              <w:lang w:eastAsia="ja-JP"/>
            </w:rPr>
          </w:pPr>
          <w:r>
            <w:rPr>
              <w:noProof/>
            </w:rPr>
            <w:t>Annexes</w:t>
          </w:r>
          <w:r>
            <w:rPr>
              <w:noProof/>
            </w:rPr>
            <w:tab/>
          </w:r>
          <w:r>
            <w:rPr>
              <w:noProof/>
            </w:rPr>
            <w:fldChar w:fldCharType="begin"/>
          </w:r>
          <w:r>
            <w:rPr>
              <w:noProof/>
            </w:rPr>
            <w:instrText xml:space="preserve"> PAGEREF _Toc361926549 \h </w:instrText>
          </w:r>
          <w:r>
            <w:rPr>
              <w:noProof/>
            </w:rPr>
          </w:r>
          <w:r>
            <w:rPr>
              <w:noProof/>
            </w:rPr>
            <w:fldChar w:fldCharType="separate"/>
          </w:r>
          <w:r w:rsidR="00C67194">
            <w:rPr>
              <w:noProof/>
            </w:rPr>
            <w:t>10</w:t>
          </w:r>
          <w:r>
            <w:rPr>
              <w:noProof/>
            </w:rPr>
            <w:fldChar w:fldCharType="end"/>
          </w:r>
        </w:p>
        <w:p w14:paraId="4FE7F6C0" w14:textId="77777777" w:rsidR="004248A5" w:rsidRDefault="004248A5">
          <w:pPr>
            <w:pStyle w:val="TM3"/>
            <w:tabs>
              <w:tab w:val="right" w:leader="dot" w:pos="10303"/>
            </w:tabs>
            <w:rPr>
              <w:rFonts w:eastAsiaTheme="minorEastAsia" w:cstheme="minorBidi"/>
              <w:i w:val="0"/>
              <w:iCs w:val="0"/>
              <w:noProof/>
              <w:sz w:val="24"/>
              <w:szCs w:val="24"/>
              <w:lang w:eastAsia="ja-JP"/>
            </w:rPr>
          </w:pPr>
          <w:r>
            <w:rPr>
              <w:noProof/>
            </w:rPr>
            <w:t>Remerciements</w:t>
          </w:r>
          <w:r>
            <w:rPr>
              <w:noProof/>
            </w:rPr>
            <w:tab/>
          </w:r>
          <w:r>
            <w:rPr>
              <w:noProof/>
            </w:rPr>
            <w:fldChar w:fldCharType="begin"/>
          </w:r>
          <w:r>
            <w:rPr>
              <w:noProof/>
            </w:rPr>
            <w:instrText xml:space="preserve"> PAGEREF _Toc361926550 \h </w:instrText>
          </w:r>
          <w:r>
            <w:rPr>
              <w:noProof/>
            </w:rPr>
          </w:r>
          <w:r>
            <w:rPr>
              <w:noProof/>
            </w:rPr>
            <w:fldChar w:fldCharType="separate"/>
          </w:r>
          <w:r w:rsidR="00C67194">
            <w:rPr>
              <w:noProof/>
            </w:rPr>
            <w:t>13</w:t>
          </w:r>
          <w:r>
            <w:rPr>
              <w:noProof/>
            </w:rPr>
            <w:fldChar w:fldCharType="end"/>
          </w:r>
        </w:p>
        <w:p w14:paraId="4E2AF0AD" w14:textId="1C9F3C55" w:rsidR="0077395B" w:rsidRPr="004248A5" w:rsidRDefault="00EF2953" w:rsidP="004248A5">
          <w:r>
            <w:rPr>
              <w:b/>
              <w:bCs/>
              <w:noProof/>
            </w:rPr>
            <w:fldChar w:fldCharType="end"/>
          </w:r>
        </w:p>
      </w:sdtContent>
    </w:sdt>
    <w:p w14:paraId="44E5AB81" w14:textId="77777777" w:rsidR="004248A5" w:rsidRDefault="004248A5" w:rsidP="003B14F6">
      <w:pPr>
        <w:pStyle w:val="Titre3"/>
      </w:pPr>
    </w:p>
    <w:p w14:paraId="3C6512FE" w14:textId="77777777" w:rsidR="004248A5" w:rsidRDefault="004248A5" w:rsidP="004248A5">
      <w:pPr>
        <w:rPr>
          <w:rFonts w:asciiTheme="majorHAnsi" w:eastAsiaTheme="majorEastAsia" w:hAnsiTheme="majorHAnsi" w:cstheme="majorBidi"/>
          <w:b/>
          <w:bCs/>
          <w:color w:val="4472C4" w:themeColor="accent1"/>
        </w:rPr>
      </w:pPr>
    </w:p>
    <w:p w14:paraId="0C967E4E" w14:textId="77777777" w:rsidR="004248A5" w:rsidRDefault="004248A5" w:rsidP="004248A5">
      <w:pPr>
        <w:rPr>
          <w:rFonts w:asciiTheme="majorHAnsi" w:eastAsiaTheme="majorEastAsia" w:hAnsiTheme="majorHAnsi" w:cstheme="majorBidi"/>
          <w:b/>
          <w:bCs/>
          <w:color w:val="4472C4" w:themeColor="accent1"/>
        </w:rPr>
      </w:pPr>
    </w:p>
    <w:p w14:paraId="40F44B34" w14:textId="77777777" w:rsidR="004248A5" w:rsidRDefault="004248A5" w:rsidP="003B14F6">
      <w:pPr>
        <w:pStyle w:val="Titre3"/>
        <w:rPr>
          <w:rFonts w:ascii="Times New Roman" w:eastAsiaTheme="minorHAnsi" w:hAnsi="Times New Roman" w:cs="Times New Roman"/>
          <w:b w:val="0"/>
          <w:bCs w:val="0"/>
          <w:color w:val="auto"/>
        </w:rPr>
      </w:pPr>
    </w:p>
    <w:p w14:paraId="76F5E3F4" w14:textId="77777777" w:rsidR="004248A5" w:rsidRPr="004248A5" w:rsidRDefault="004248A5" w:rsidP="004248A5"/>
    <w:p w14:paraId="2738FA0B" w14:textId="777708F9" w:rsidR="003B14F6" w:rsidRDefault="003B14F6" w:rsidP="003B14F6">
      <w:pPr>
        <w:pStyle w:val="Titre3"/>
      </w:pPr>
      <w:bookmarkStart w:id="0" w:name="_Toc361926535"/>
      <w:r>
        <w:lastRenderedPageBreak/>
        <w:t>Introduction</w:t>
      </w:r>
      <w:bookmarkEnd w:id="0"/>
    </w:p>
    <w:p w14:paraId="4FDD4A45" w14:textId="77777777" w:rsidR="003B14F6" w:rsidRDefault="003B14F6" w:rsidP="0077395B">
      <w:pPr>
        <w:ind w:firstLine="708"/>
        <w:jc w:val="both"/>
        <w:rPr>
          <w:i/>
          <w:color w:val="000000"/>
        </w:rPr>
      </w:pPr>
    </w:p>
    <w:p w14:paraId="78386F65" w14:textId="12B300D5" w:rsidR="005E576D" w:rsidRPr="000D09BE" w:rsidRDefault="006045BA" w:rsidP="0077395B">
      <w:pPr>
        <w:ind w:firstLine="708"/>
        <w:jc w:val="both"/>
        <w:rPr>
          <w:i/>
          <w:color w:val="000000"/>
        </w:rPr>
      </w:pPr>
      <w:r w:rsidRPr="000D09BE">
        <w:rPr>
          <w:i/>
          <w:color w:val="000000"/>
        </w:rPr>
        <w:t xml:space="preserve">Quel conseiller en gestion de patrimoine n’est pas confronté </w:t>
      </w:r>
      <w:r w:rsidR="00171222">
        <w:rPr>
          <w:i/>
          <w:color w:val="000000"/>
        </w:rPr>
        <w:t>régulièrement</w:t>
      </w:r>
      <w:r w:rsidRPr="000D09BE">
        <w:rPr>
          <w:i/>
          <w:color w:val="000000"/>
        </w:rPr>
        <w:t xml:space="preserve"> </w:t>
      </w:r>
      <w:r w:rsidR="00171222">
        <w:rPr>
          <w:i/>
          <w:color w:val="000000"/>
        </w:rPr>
        <w:t>à la gestion des</w:t>
      </w:r>
      <w:r w:rsidR="005E576D" w:rsidRPr="000D09BE">
        <w:rPr>
          <w:i/>
          <w:color w:val="000000"/>
        </w:rPr>
        <w:t xml:space="preserve"> besoin</w:t>
      </w:r>
      <w:r w:rsidR="00171222">
        <w:rPr>
          <w:i/>
          <w:color w:val="000000"/>
        </w:rPr>
        <w:t>s</w:t>
      </w:r>
      <w:r w:rsidR="005E576D" w:rsidRPr="000D09BE">
        <w:rPr>
          <w:i/>
          <w:color w:val="000000"/>
        </w:rPr>
        <w:t xml:space="preserve"> de liquidité</w:t>
      </w:r>
      <w:r w:rsidR="00171222">
        <w:rPr>
          <w:i/>
          <w:color w:val="000000"/>
        </w:rPr>
        <w:t xml:space="preserve"> (parfois urgent) </w:t>
      </w:r>
      <w:r w:rsidR="006D58A6" w:rsidRPr="000D09BE">
        <w:rPr>
          <w:i/>
          <w:color w:val="000000"/>
        </w:rPr>
        <w:t>de ses clients ? Se pose</w:t>
      </w:r>
      <w:r w:rsidR="00712612" w:rsidRPr="000D09BE">
        <w:rPr>
          <w:i/>
          <w:color w:val="000000"/>
        </w:rPr>
        <w:t>,</w:t>
      </w:r>
      <w:r w:rsidR="006D58A6" w:rsidRPr="000D09BE">
        <w:rPr>
          <w:i/>
          <w:color w:val="000000"/>
        </w:rPr>
        <w:t xml:space="preserve"> alors, </w:t>
      </w:r>
      <w:r w:rsidR="005E576D" w:rsidRPr="000D09BE">
        <w:rPr>
          <w:i/>
          <w:color w:val="000000"/>
        </w:rPr>
        <w:t>l’épine</w:t>
      </w:r>
      <w:r w:rsidR="00F527A3" w:rsidRPr="000D09BE">
        <w:rPr>
          <w:i/>
          <w:color w:val="000000"/>
        </w:rPr>
        <w:t>use question du mode de mis</w:t>
      </w:r>
      <w:r w:rsidR="00DD493B">
        <w:rPr>
          <w:i/>
          <w:color w:val="000000"/>
        </w:rPr>
        <w:t>e</w:t>
      </w:r>
      <w:r w:rsidR="00F527A3" w:rsidRPr="000D09BE">
        <w:rPr>
          <w:i/>
          <w:color w:val="000000"/>
        </w:rPr>
        <w:t xml:space="preserve"> à disposition </w:t>
      </w:r>
      <w:r w:rsidR="005E576D" w:rsidRPr="000D09BE">
        <w:rPr>
          <w:i/>
          <w:color w:val="000000"/>
        </w:rPr>
        <w:t xml:space="preserve">de </w:t>
      </w:r>
      <w:r w:rsidR="006D58A6" w:rsidRPr="000D09BE">
        <w:rPr>
          <w:i/>
          <w:color w:val="000000"/>
        </w:rPr>
        <w:t>l’épargne : soit par un</w:t>
      </w:r>
      <w:r w:rsidR="005E576D" w:rsidRPr="000D09BE">
        <w:rPr>
          <w:i/>
          <w:color w:val="000000"/>
        </w:rPr>
        <w:t xml:space="preserve"> traditionnel rachat</w:t>
      </w:r>
      <w:r w:rsidR="00171222">
        <w:rPr>
          <w:i/>
          <w:color w:val="000000"/>
        </w:rPr>
        <w:t>,</w:t>
      </w:r>
      <w:r w:rsidR="005E576D" w:rsidRPr="000D09BE">
        <w:rPr>
          <w:i/>
          <w:color w:val="000000"/>
        </w:rPr>
        <w:t xml:space="preserve"> soit par un choix plus original</w:t>
      </w:r>
      <w:r w:rsidR="00171222">
        <w:rPr>
          <w:i/>
          <w:color w:val="000000"/>
        </w:rPr>
        <w:t>,</w:t>
      </w:r>
      <w:r w:rsidR="005E576D" w:rsidRPr="000D09BE">
        <w:rPr>
          <w:i/>
          <w:color w:val="000000"/>
        </w:rPr>
        <w:t xml:space="preserve"> à savoir l’avance. </w:t>
      </w:r>
    </w:p>
    <w:p w14:paraId="281680FC" w14:textId="722AE928" w:rsidR="005E576D" w:rsidRPr="000D09BE" w:rsidRDefault="006D58A6" w:rsidP="00F527A3">
      <w:pPr>
        <w:ind w:firstLine="708"/>
        <w:jc w:val="both"/>
        <w:rPr>
          <w:i/>
          <w:color w:val="000000"/>
        </w:rPr>
      </w:pPr>
      <w:r w:rsidRPr="000D09BE">
        <w:rPr>
          <w:i/>
          <w:color w:val="000000"/>
        </w:rPr>
        <w:t>Cette dernière fait sa première</w:t>
      </w:r>
      <w:r w:rsidR="005879E3" w:rsidRPr="000D09BE">
        <w:rPr>
          <w:i/>
          <w:color w:val="000000"/>
        </w:rPr>
        <w:t xml:space="preserve"> apparition en 1986</w:t>
      </w:r>
      <w:r w:rsidR="00332295" w:rsidRPr="000D09BE">
        <w:rPr>
          <w:rStyle w:val="Marquenotebasdepage"/>
          <w:i/>
          <w:color w:val="000000"/>
        </w:rPr>
        <w:footnoteReference w:id="1"/>
      </w:r>
      <w:r w:rsidR="000341A9" w:rsidRPr="000D09BE">
        <w:rPr>
          <w:i/>
          <w:color w:val="000000"/>
        </w:rPr>
        <w:t xml:space="preserve"> </w:t>
      </w:r>
      <w:r w:rsidR="005E576D" w:rsidRPr="000D09BE">
        <w:rPr>
          <w:i/>
          <w:color w:val="000000"/>
        </w:rPr>
        <w:t>suite à la réforme du code des assurances en son article L132-21 qui dispose, alors, que « </w:t>
      </w:r>
      <w:r w:rsidR="00171222">
        <w:rPr>
          <w:b/>
          <w:bCs/>
          <w:i/>
          <w:iCs/>
          <w:color w:val="000000"/>
        </w:rPr>
        <w:t>d</w:t>
      </w:r>
      <w:r w:rsidR="005E576D" w:rsidRPr="000D09BE">
        <w:rPr>
          <w:b/>
          <w:bCs/>
          <w:i/>
          <w:iCs/>
          <w:color w:val="000000"/>
        </w:rPr>
        <w:t>ans la limite de la valeur de rachat, l'assureur peut consentir des avances au contractant</w:t>
      </w:r>
      <w:r w:rsidR="005E576D" w:rsidRPr="000D09BE">
        <w:rPr>
          <w:i/>
          <w:color w:val="000000"/>
        </w:rPr>
        <w:t> »</w:t>
      </w:r>
      <w:r w:rsidR="005E576D" w:rsidRPr="000D09BE">
        <w:rPr>
          <w:b/>
          <w:bCs/>
          <w:i/>
          <w:iCs/>
          <w:color w:val="000000"/>
        </w:rPr>
        <w:t>.</w:t>
      </w:r>
    </w:p>
    <w:p w14:paraId="464AE5C5" w14:textId="03E78195" w:rsidR="00332295" w:rsidRPr="000D09BE" w:rsidRDefault="005E576D" w:rsidP="00F527A3">
      <w:pPr>
        <w:ind w:firstLine="708"/>
        <w:jc w:val="both"/>
        <w:rPr>
          <w:i/>
          <w:color w:val="000000"/>
        </w:rPr>
      </w:pPr>
      <w:r w:rsidRPr="000D09BE">
        <w:rPr>
          <w:i/>
          <w:color w:val="000000"/>
        </w:rPr>
        <w:t>Au milieu des années 90, les compagnies d’assurance s’étant engouffrées dans cette nouvelle opportunité</w:t>
      </w:r>
      <w:r w:rsidR="00332295" w:rsidRPr="000D09BE">
        <w:rPr>
          <w:i/>
          <w:color w:val="000000"/>
        </w:rPr>
        <w:t xml:space="preserve"> commerciale</w:t>
      </w:r>
      <w:r w:rsidRPr="000D09BE">
        <w:rPr>
          <w:i/>
          <w:color w:val="000000"/>
        </w:rPr>
        <w:t>, Bercy s’</w:t>
      </w:r>
      <w:r w:rsidR="00171222">
        <w:rPr>
          <w:i/>
          <w:color w:val="000000"/>
        </w:rPr>
        <w:t>en est ému</w:t>
      </w:r>
      <w:r w:rsidRPr="000D09BE">
        <w:rPr>
          <w:i/>
          <w:color w:val="000000"/>
        </w:rPr>
        <w:t xml:space="preserve"> et a souhaité encadrer le mécanisme de l’avance. Aussi, les avances programmées ont été bannies, elles devront faire l’objet d’un règlement spécifique et</w:t>
      </w:r>
      <w:r w:rsidR="00171222">
        <w:rPr>
          <w:i/>
          <w:color w:val="000000"/>
        </w:rPr>
        <w:t xml:space="preserve">, </w:t>
      </w:r>
      <w:r w:rsidRPr="000D09BE">
        <w:rPr>
          <w:i/>
          <w:color w:val="000000"/>
        </w:rPr>
        <w:t>surtout</w:t>
      </w:r>
      <w:r w:rsidR="00171222">
        <w:rPr>
          <w:i/>
          <w:color w:val="000000"/>
        </w:rPr>
        <w:t>, elles</w:t>
      </w:r>
      <w:r w:rsidRPr="000D09BE">
        <w:rPr>
          <w:i/>
          <w:color w:val="000000"/>
        </w:rPr>
        <w:t xml:space="preserve"> devront avoir un coût et demeurer exceptionnelles. </w:t>
      </w:r>
      <w:r w:rsidR="00171222">
        <w:rPr>
          <w:i/>
          <w:color w:val="000000"/>
        </w:rPr>
        <w:t>De là</w:t>
      </w:r>
      <w:r w:rsidR="00926AB7" w:rsidRPr="000D09BE">
        <w:rPr>
          <w:i/>
          <w:color w:val="000000"/>
        </w:rPr>
        <w:t>,</w:t>
      </w:r>
      <w:r w:rsidR="00321A89" w:rsidRPr="000D09BE">
        <w:rPr>
          <w:i/>
          <w:color w:val="000000"/>
        </w:rPr>
        <w:t xml:space="preserve"> </w:t>
      </w:r>
      <w:r w:rsidR="00332295" w:rsidRPr="000D09BE">
        <w:rPr>
          <w:i/>
          <w:color w:val="000000"/>
        </w:rPr>
        <w:t>sont nées</w:t>
      </w:r>
      <w:r w:rsidRPr="000D09BE">
        <w:rPr>
          <w:i/>
          <w:color w:val="000000"/>
        </w:rPr>
        <w:t xml:space="preserve"> </w:t>
      </w:r>
      <w:r w:rsidR="00332295" w:rsidRPr="000D09BE">
        <w:rPr>
          <w:i/>
          <w:color w:val="000000"/>
        </w:rPr>
        <w:t xml:space="preserve">les avances </w:t>
      </w:r>
      <w:r w:rsidR="00171222">
        <w:rPr>
          <w:i/>
          <w:color w:val="000000"/>
        </w:rPr>
        <w:t xml:space="preserve">telles </w:t>
      </w:r>
      <w:r w:rsidR="00332295" w:rsidRPr="000D09BE">
        <w:rPr>
          <w:i/>
          <w:color w:val="000000"/>
        </w:rPr>
        <w:t xml:space="preserve">que </w:t>
      </w:r>
      <w:r w:rsidR="00926AB7" w:rsidRPr="000D09BE">
        <w:rPr>
          <w:i/>
          <w:color w:val="000000"/>
        </w:rPr>
        <w:t>nous</w:t>
      </w:r>
      <w:r w:rsidR="00171222">
        <w:rPr>
          <w:i/>
          <w:color w:val="000000"/>
        </w:rPr>
        <w:t xml:space="preserve"> les</w:t>
      </w:r>
      <w:r w:rsidR="00926AB7" w:rsidRPr="000D09BE">
        <w:rPr>
          <w:i/>
          <w:color w:val="000000"/>
        </w:rPr>
        <w:t xml:space="preserve"> connaissons</w:t>
      </w:r>
      <w:r w:rsidR="00332295" w:rsidRPr="000D09BE">
        <w:rPr>
          <w:i/>
          <w:color w:val="000000"/>
        </w:rPr>
        <w:t xml:space="preserve">. </w:t>
      </w:r>
    </w:p>
    <w:p w14:paraId="1A5FD89F" w14:textId="77777777" w:rsidR="00332295" w:rsidRPr="000D09BE" w:rsidRDefault="00332295" w:rsidP="005E576D">
      <w:pPr>
        <w:jc w:val="both"/>
        <w:rPr>
          <w:i/>
          <w:color w:val="000000"/>
        </w:rPr>
      </w:pPr>
    </w:p>
    <w:p w14:paraId="1414465E" w14:textId="5BDD9524" w:rsidR="005E576D" w:rsidRPr="000D09BE" w:rsidRDefault="00332295" w:rsidP="0077395B">
      <w:pPr>
        <w:ind w:firstLine="708"/>
        <w:jc w:val="both"/>
        <w:rPr>
          <w:i/>
          <w:color w:val="000000"/>
        </w:rPr>
      </w:pPr>
      <w:r w:rsidRPr="000D09BE">
        <w:rPr>
          <w:i/>
          <w:color w:val="000000"/>
        </w:rPr>
        <w:t>L’avance</w:t>
      </w:r>
      <w:r w:rsidR="005E576D" w:rsidRPr="000D09BE">
        <w:rPr>
          <w:i/>
          <w:color w:val="000000"/>
        </w:rPr>
        <w:t xml:space="preserve"> peut</w:t>
      </w:r>
      <w:r w:rsidRPr="000D09BE">
        <w:rPr>
          <w:i/>
          <w:color w:val="000000"/>
        </w:rPr>
        <w:t xml:space="preserve"> </w:t>
      </w:r>
      <w:r w:rsidR="005E576D" w:rsidRPr="000D09BE">
        <w:rPr>
          <w:i/>
          <w:color w:val="000000"/>
        </w:rPr>
        <w:t>être analysée comme un prêt</w:t>
      </w:r>
      <w:r w:rsidRPr="000D09BE">
        <w:rPr>
          <w:rStyle w:val="Marquenotebasdepage"/>
          <w:i/>
          <w:color w:val="000000"/>
        </w:rPr>
        <w:footnoteReference w:id="2"/>
      </w:r>
      <w:r w:rsidR="005E576D" w:rsidRPr="000D09BE">
        <w:rPr>
          <w:i/>
          <w:color w:val="000000"/>
        </w:rPr>
        <w:t xml:space="preserve"> accor</w:t>
      </w:r>
      <w:r w:rsidR="00271848">
        <w:rPr>
          <w:i/>
          <w:color w:val="000000"/>
        </w:rPr>
        <w:t>dé par la compagnie d’assurance</w:t>
      </w:r>
      <w:r w:rsidR="005E576D" w:rsidRPr="000D09BE">
        <w:rPr>
          <w:i/>
          <w:color w:val="000000"/>
        </w:rPr>
        <w:t xml:space="preserve"> au souscripteur et dont la garantie est la provision mathématique du contrat (c’est-à-dire les primes nettes de frais reçues par l’assureur et majorées des intérêts). </w:t>
      </w:r>
    </w:p>
    <w:p w14:paraId="68DC38F9" w14:textId="23A00907" w:rsidR="005E576D" w:rsidRPr="000D09BE" w:rsidRDefault="00DC1C11" w:rsidP="005E576D">
      <w:pPr>
        <w:jc w:val="both"/>
        <w:rPr>
          <w:i/>
          <w:color w:val="000000"/>
        </w:rPr>
      </w:pPr>
      <w:r w:rsidRPr="000D09BE">
        <w:rPr>
          <w:i/>
          <w:color w:val="000000"/>
        </w:rPr>
        <w:t>Pour autant</w:t>
      </w:r>
      <w:r w:rsidR="006C674C" w:rsidRPr="000D09BE">
        <w:rPr>
          <w:i/>
          <w:color w:val="000000"/>
        </w:rPr>
        <w:t>,</w:t>
      </w:r>
      <w:r w:rsidRPr="000D09BE">
        <w:rPr>
          <w:i/>
          <w:color w:val="000000"/>
        </w:rPr>
        <w:t xml:space="preserve"> </w:t>
      </w:r>
      <w:r w:rsidR="006C674C" w:rsidRPr="000D09BE">
        <w:rPr>
          <w:i/>
          <w:color w:val="000000"/>
        </w:rPr>
        <w:t>l’avance</w:t>
      </w:r>
      <w:r w:rsidR="005E576D" w:rsidRPr="000D09BE">
        <w:rPr>
          <w:i/>
          <w:color w:val="000000"/>
        </w:rPr>
        <w:t xml:space="preserve"> </w:t>
      </w:r>
      <w:r w:rsidR="00AB7A56" w:rsidRPr="000D09BE">
        <w:rPr>
          <w:i/>
          <w:color w:val="000000"/>
        </w:rPr>
        <w:t>n’est pas une option automatique mise à la disposition des a</w:t>
      </w:r>
      <w:r w:rsidR="00171222">
        <w:rPr>
          <w:i/>
          <w:color w:val="000000"/>
        </w:rPr>
        <w:t>ssurés. Et bien qu’elle puisse</w:t>
      </w:r>
      <w:r w:rsidR="00AB7A56" w:rsidRPr="000D09BE">
        <w:rPr>
          <w:i/>
          <w:color w:val="000000"/>
        </w:rPr>
        <w:t xml:space="preserve"> être prévue </w:t>
      </w:r>
      <w:r w:rsidR="00171222">
        <w:rPr>
          <w:i/>
          <w:color w:val="000000"/>
        </w:rPr>
        <w:t>au sein d’un contrat, la décision</w:t>
      </w:r>
      <w:r w:rsidR="00AB7A56" w:rsidRPr="000D09BE">
        <w:rPr>
          <w:i/>
          <w:color w:val="000000"/>
        </w:rPr>
        <w:t xml:space="preserve"> reste à la discrétion de l’assureur. Ses modalités ne seront pas inscrites au sein des conditions générales mais feront l’objet d’un règlement spécifique propre à chaque assureur. Nous</w:t>
      </w:r>
      <w:r w:rsidR="005E576D" w:rsidRPr="000D09BE">
        <w:rPr>
          <w:i/>
          <w:color w:val="000000"/>
        </w:rPr>
        <w:t xml:space="preserve"> verrons au travers </w:t>
      </w:r>
      <w:r w:rsidR="004367F9" w:rsidRPr="000D09BE">
        <w:rPr>
          <w:i/>
          <w:color w:val="000000"/>
        </w:rPr>
        <w:t xml:space="preserve">de </w:t>
      </w:r>
      <w:r w:rsidR="00AB7A56" w:rsidRPr="000D09BE">
        <w:rPr>
          <w:i/>
          <w:color w:val="000000"/>
        </w:rPr>
        <w:t>notre interview</w:t>
      </w:r>
      <w:r w:rsidR="004367F9" w:rsidRPr="000D09BE">
        <w:rPr>
          <w:rStyle w:val="Marquenotebasdepage"/>
          <w:i/>
          <w:color w:val="000000"/>
        </w:rPr>
        <w:footnoteReference w:id="3"/>
      </w:r>
      <w:r w:rsidR="004367F9" w:rsidRPr="000D09BE">
        <w:rPr>
          <w:i/>
          <w:color w:val="000000"/>
        </w:rPr>
        <w:t xml:space="preserve"> et notre tableau</w:t>
      </w:r>
      <w:r w:rsidR="004367F9" w:rsidRPr="000D09BE">
        <w:rPr>
          <w:rStyle w:val="Marquenotebasdepage"/>
          <w:i/>
          <w:color w:val="000000"/>
        </w:rPr>
        <w:footnoteReference w:id="4"/>
      </w:r>
      <w:r w:rsidR="004367F9" w:rsidRPr="000D09BE">
        <w:rPr>
          <w:i/>
          <w:color w:val="000000"/>
        </w:rPr>
        <w:t xml:space="preserve"> les stratégies et les règles</w:t>
      </w:r>
      <w:r w:rsidR="005E576D" w:rsidRPr="000D09BE">
        <w:rPr>
          <w:i/>
          <w:color w:val="000000"/>
        </w:rPr>
        <w:t xml:space="preserve"> propres à chaque compagnie. </w:t>
      </w:r>
    </w:p>
    <w:p w14:paraId="63829B78" w14:textId="77777777" w:rsidR="005E576D" w:rsidRPr="000D09BE" w:rsidRDefault="005E576D" w:rsidP="005E576D">
      <w:pPr>
        <w:jc w:val="both"/>
        <w:rPr>
          <w:i/>
          <w:color w:val="000000"/>
        </w:rPr>
      </w:pPr>
      <w:r w:rsidRPr="000D09BE">
        <w:rPr>
          <w:i/>
          <w:color w:val="000000"/>
        </w:rPr>
        <w:t> </w:t>
      </w:r>
    </w:p>
    <w:p w14:paraId="249343D4" w14:textId="728E3796" w:rsidR="005E576D" w:rsidRPr="000D09BE" w:rsidRDefault="005E576D" w:rsidP="0077395B">
      <w:pPr>
        <w:ind w:firstLine="708"/>
        <w:jc w:val="both"/>
        <w:rPr>
          <w:i/>
          <w:color w:val="000000"/>
        </w:rPr>
      </w:pPr>
      <w:r w:rsidRPr="000D09BE">
        <w:rPr>
          <w:i/>
          <w:color w:val="000000"/>
        </w:rPr>
        <w:t>Afin d’étudier les différents aspects ainsi que les avantages</w:t>
      </w:r>
      <w:r w:rsidR="004367F9" w:rsidRPr="000D09BE">
        <w:rPr>
          <w:i/>
          <w:color w:val="000000"/>
        </w:rPr>
        <w:t xml:space="preserve"> que peut présenter cet outil</w:t>
      </w:r>
      <w:r w:rsidRPr="000D09BE">
        <w:rPr>
          <w:i/>
          <w:color w:val="000000"/>
        </w:rPr>
        <w:t xml:space="preserve"> qu’est l’avance, nous </w:t>
      </w:r>
      <w:r w:rsidR="004367F9" w:rsidRPr="000D09BE">
        <w:rPr>
          <w:i/>
          <w:color w:val="000000"/>
        </w:rPr>
        <w:t>étudierons le cas de</w:t>
      </w:r>
      <w:r w:rsidR="00890A3D" w:rsidRPr="000D09BE">
        <w:rPr>
          <w:i/>
          <w:color w:val="000000"/>
        </w:rPr>
        <w:t xml:space="preserve"> </w:t>
      </w:r>
      <w:r w:rsidR="00890A3D" w:rsidRPr="000D09BE">
        <w:rPr>
          <w:i/>
          <w:color w:val="2F5496" w:themeColor="accent1" w:themeShade="BF"/>
        </w:rPr>
        <w:t>Monsieur Marc Cron</w:t>
      </w:r>
      <w:r w:rsidRPr="000D09BE">
        <w:rPr>
          <w:i/>
          <w:color w:val="2F5496" w:themeColor="accent1" w:themeShade="BF"/>
        </w:rPr>
        <w:t xml:space="preserve"> </w:t>
      </w:r>
      <w:r w:rsidRPr="000D09BE">
        <w:rPr>
          <w:i/>
          <w:color w:val="000000"/>
        </w:rPr>
        <w:t>qui sera notre fil conducteur tout au long de notre présentation. </w:t>
      </w:r>
    </w:p>
    <w:p w14:paraId="64593A20" w14:textId="77777777" w:rsidR="0077395B" w:rsidRPr="000D09BE" w:rsidRDefault="0077395B" w:rsidP="005E576D">
      <w:pPr>
        <w:jc w:val="both"/>
        <w:rPr>
          <w:i/>
          <w:color w:val="2F5496" w:themeColor="accent1" w:themeShade="BF"/>
        </w:rPr>
      </w:pPr>
    </w:p>
    <w:p w14:paraId="409DF1CF" w14:textId="37F21245" w:rsidR="005E576D" w:rsidRPr="000D09BE" w:rsidRDefault="005E576D" w:rsidP="00B84E70">
      <w:pPr>
        <w:ind w:left="708"/>
        <w:jc w:val="both"/>
        <w:rPr>
          <w:i/>
          <w:color w:val="2F5496" w:themeColor="accent1" w:themeShade="BF"/>
        </w:rPr>
      </w:pPr>
      <w:r w:rsidRPr="000D09BE">
        <w:rPr>
          <w:i/>
          <w:color w:val="2F5496" w:themeColor="accent1" w:themeShade="BF"/>
        </w:rPr>
        <w:t>M</w:t>
      </w:r>
      <w:r w:rsidR="00890A3D" w:rsidRPr="000D09BE">
        <w:rPr>
          <w:i/>
          <w:color w:val="2F5496" w:themeColor="accent1" w:themeShade="BF"/>
        </w:rPr>
        <w:t>. Marc C</w:t>
      </w:r>
      <w:r w:rsidR="00E8243E" w:rsidRPr="000D09BE">
        <w:rPr>
          <w:i/>
          <w:color w:val="2F5496" w:themeColor="accent1" w:themeShade="BF"/>
        </w:rPr>
        <w:t>r</w:t>
      </w:r>
      <w:r w:rsidR="00890A3D" w:rsidRPr="000D09BE">
        <w:rPr>
          <w:i/>
          <w:color w:val="2F5496" w:themeColor="accent1" w:themeShade="BF"/>
        </w:rPr>
        <w:t>on</w:t>
      </w:r>
      <w:r w:rsidRPr="000D09BE">
        <w:rPr>
          <w:i/>
          <w:color w:val="2F5496" w:themeColor="accent1" w:themeShade="BF"/>
        </w:rPr>
        <w:t xml:space="preserve"> est né en 1945, veuf, sans enfant. Il possède un pat</w:t>
      </w:r>
      <w:r w:rsidR="00F527A3" w:rsidRPr="000D09BE">
        <w:rPr>
          <w:i/>
          <w:color w:val="2F5496" w:themeColor="accent1" w:themeShade="BF"/>
        </w:rPr>
        <w:t>rimoine supérieur à 3 M€.</w:t>
      </w:r>
    </w:p>
    <w:p w14:paraId="06526B38" w14:textId="161E8413" w:rsidR="005E576D" w:rsidRPr="000D09BE" w:rsidRDefault="00B46FA5" w:rsidP="00B84E70">
      <w:pPr>
        <w:ind w:left="708"/>
        <w:jc w:val="both"/>
        <w:rPr>
          <w:i/>
          <w:color w:val="2F5496" w:themeColor="accent1" w:themeShade="BF"/>
        </w:rPr>
      </w:pPr>
      <w:r>
        <w:rPr>
          <w:i/>
          <w:color w:val="2F5496" w:themeColor="accent1" w:themeShade="BF"/>
        </w:rPr>
        <w:t>Ses revenus (très variables</w:t>
      </w:r>
      <w:r w:rsidR="005E576D" w:rsidRPr="000D09BE">
        <w:rPr>
          <w:i/>
          <w:color w:val="2F5496" w:themeColor="accent1" w:themeShade="BF"/>
        </w:rPr>
        <w:t>!) l’assujettissent néanmoins à une</w:t>
      </w:r>
      <w:r w:rsidR="004367F9" w:rsidRPr="000D09BE">
        <w:rPr>
          <w:i/>
          <w:color w:val="2F5496" w:themeColor="accent1" w:themeShade="BF"/>
        </w:rPr>
        <w:t xml:space="preserve"> tranche marginale d’imposition</w:t>
      </w:r>
      <w:r w:rsidR="005E576D" w:rsidRPr="000D09BE">
        <w:rPr>
          <w:i/>
          <w:color w:val="2F5496" w:themeColor="accent1" w:themeShade="BF"/>
        </w:rPr>
        <w:t xml:space="preserve"> </w:t>
      </w:r>
      <w:r w:rsidR="004367F9" w:rsidRPr="000D09BE">
        <w:rPr>
          <w:i/>
          <w:color w:val="2F5496" w:themeColor="accent1" w:themeShade="BF"/>
        </w:rPr>
        <w:t>(</w:t>
      </w:r>
      <w:r w:rsidR="005E576D" w:rsidRPr="000D09BE">
        <w:rPr>
          <w:i/>
          <w:color w:val="2F5496" w:themeColor="accent1" w:themeShade="BF"/>
        </w:rPr>
        <w:t>TMI</w:t>
      </w:r>
      <w:r w:rsidR="004367F9" w:rsidRPr="000D09BE">
        <w:rPr>
          <w:i/>
          <w:color w:val="2F5496" w:themeColor="accent1" w:themeShade="BF"/>
        </w:rPr>
        <w:t>)</w:t>
      </w:r>
      <w:r w:rsidR="005E576D" w:rsidRPr="000D09BE">
        <w:rPr>
          <w:i/>
          <w:color w:val="2F5496" w:themeColor="accent1" w:themeShade="BF"/>
        </w:rPr>
        <w:t xml:space="preserve"> de 45%.</w:t>
      </w:r>
      <w:r w:rsidR="004367F9" w:rsidRPr="000D09BE">
        <w:rPr>
          <w:i/>
          <w:color w:val="2F5496" w:themeColor="accent1" w:themeShade="BF"/>
        </w:rPr>
        <w:t xml:space="preserve"> </w:t>
      </w:r>
      <w:r w:rsidR="0077202B" w:rsidRPr="000D09BE">
        <w:rPr>
          <w:i/>
          <w:color w:val="2F5496" w:themeColor="accent1" w:themeShade="BF"/>
        </w:rPr>
        <w:t>Sa contribution sociale s</w:t>
      </w:r>
      <w:r>
        <w:rPr>
          <w:i/>
          <w:color w:val="2F5496" w:themeColor="accent1" w:themeShade="BF"/>
        </w:rPr>
        <w:t>erait de 15,5% mais de source sû</w:t>
      </w:r>
      <w:r w:rsidR="0077202B" w:rsidRPr="000D09BE">
        <w:rPr>
          <w:i/>
          <w:color w:val="2F5496" w:themeColor="accent1" w:themeShade="BF"/>
        </w:rPr>
        <w:t xml:space="preserve">re, nous </w:t>
      </w:r>
      <w:r w:rsidR="00E8243E" w:rsidRPr="000D09BE">
        <w:rPr>
          <w:i/>
          <w:color w:val="2F5496" w:themeColor="accent1" w:themeShade="BF"/>
        </w:rPr>
        <w:t xml:space="preserve">a </w:t>
      </w:r>
      <w:r w:rsidR="0077202B" w:rsidRPr="000D09BE">
        <w:rPr>
          <w:i/>
          <w:color w:val="2F5496" w:themeColor="accent1" w:themeShade="BF"/>
        </w:rPr>
        <w:t xml:space="preserve">t-il </w:t>
      </w:r>
      <w:r w:rsidR="00F527A3" w:rsidRPr="000D09BE">
        <w:rPr>
          <w:i/>
          <w:color w:val="2F5496" w:themeColor="accent1" w:themeShade="BF"/>
        </w:rPr>
        <w:t>dit, ce taux pourrait être revu</w:t>
      </w:r>
      <w:r w:rsidR="0077202B" w:rsidRPr="000D09BE">
        <w:rPr>
          <w:i/>
          <w:color w:val="2F5496" w:themeColor="accent1" w:themeShade="BF"/>
        </w:rPr>
        <w:t xml:space="preserve"> à la hausse… </w:t>
      </w:r>
    </w:p>
    <w:p w14:paraId="22E7EEBB" w14:textId="6478C1F8" w:rsidR="005E576D" w:rsidRPr="000D09BE" w:rsidRDefault="00B84E70" w:rsidP="00B84E70">
      <w:pPr>
        <w:ind w:left="708"/>
        <w:jc w:val="both"/>
        <w:rPr>
          <w:i/>
          <w:color w:val="2F5496" w:themeColor="accent1" w:themeShade="BF"/>
        </w:rPr>
      </w:pPr>
      <w:r w:rsidRPr="000D09BE">
        <w:rPr>
          <w:i/>
          <w:color w:val="2F5496" w:themeColor="accent1" w:themeShade="BF"/>
        </w:rPr>
        <w:t>Suite au décès de sa femme</w:t>
      </w:r>
      <w:r w:rsidR="0077202B" w:rsidRPr="000D09BE">
        <w:rPr>
          <w:i/>
          <w:color w:val="2F5496" w:themeColor="accent1" w:themeShade="BF"/>
        </w:rPr>
        <w:t>, il a vendu sa maison au Touquet et</w:t>
      </w:r>
      <w:r w:rsidR="005E576D" w:rsidRPr="000D09BE">
        <w:rPr>
          <w:i/>
          <w:color w:val="2F5496" w:themeColor="accent1" w:themeShade="BF"/>
        </w:rPr>
        <w:t xml:space="preserve"> </w:t>
      </w:r>
      <w:r w:rsidR="00927B14" w:rsidRPr="000D09BE">
        <w:rPr>
          <w:i/>
          <w:color w:val="2F5496" w:themeColor="accent1" w:themeShade="BF"/>
        </w:rPr>
        <w:t>a</w:t>
      </w:r>
      <w:r w:rsidR="0077202B" w:rsidRPr="000D09BE">
        <w:rPr>
          <w:i/>
          <w:color w:val="2F5496" w:themeColor="accent1" w:themeShade="BF"/>
        </w:rPr>
        <w:t xml:space="preserve"> fait l’acquisition</w:t>
      </w:r>
      <w:r w:rsidR="005E576D" w:rsidRPr="000D09BE">
        <w:rPr>
          <w:i/>
          <w:color w:val="2F5496" w:themeColor="accent1" w:themeShade="BF"/>
        </w:rPr>
        <w:t xml:space="preserve"> de sa résidence princip</w:t>
      </w:r>
      <w:r w:rsidR="002A4A32" w:rsidRPr="000D09BE">
        <w:rPr>
          <w:i/>
          <w:color w:val="2F5496" w:themeColor="accent1" w:themeShade="BF"/>
        </w:rPr>
        <w:t>ale située à Pallavas les Flots.</w:t>
      </w:r>
    </w:p>
    <w:p w14:paraId="36BE35EE" w14:textId="0EC91AF1" w:rsidR="005E576D" w:rsidRPr="000D09BE" w:rsidRDefault="0077202B" w:rsidP="00B84E70">
      <w:pPr>
        <w:ind w:left="708"/>
        <w:jc w:val="both"/>
        <w:rPr>
          <w:i/>
          <w:color w:val="2F5496" w:themeColor="accent1" w:themeShade="BF"/>
        </w:rPr>
      </w:pPr>
      <w:r w:rsidRPr="000D09BE">
        <w:rPr>
          <w:i/>
          <w:color w:val="2F5496" w:themeColor="accent1" w:themeShade="BF"/>
        </w:rPr>
        <w:t>Il p</w:t>
      </w:r>
      <w:r w:rsidR="00B84E70" w:rsidRPr="000D09BE">
        <w:rPr>
          <w:i/>
          <w:color w:val="2F5496" w:themeColor="accent1" w:themeShade="BF"/>
        </w:rPr>
        <w:t>o</w:t>
      </w:r>
      <w:r w:rsidRPr="000D09BE">
        <w:rPr>
          <w:i/>
          <w:color w:val="2F5496" w:themeColor="accent1" w:themeShade="BF"/>
        </w:rPr>
        <w:t>ssède</w:t>
      </w:r>
      <w:r w:rsidR="005E576D" w:rsidRPr="000D09BE">
        <w:rPr>
          <w:i/>
          <w:color w:val="2F5496" w:themeColor="accent1" w:themeShade="BF"/>
        </w:rPr>
        <w:t xml:space="preserve"> deux contrats d’assurance-</w:t>
      </w:r>
      <w:r w:rsidR="00E8243E" w:rsidRPr="000D09BE">
        <w:rPr>
          <w:i/>
          <w:color w:val="2F5496" w:themeColor="accent1" w:themeShade="BF"/>
        </w:rPr>
        <w:t>vie : l’un souscrit en 2015</w:t>
      </w:r>
      <w:r w:rsidR="005E576D" w:rsidRPr="000D09BE">
        <w:rPr>
          <w:i/>
          <w:color w:val="2F5496" w:themeColor="accent1" w:themeShade="BF"/>
        </w:rPr>
        <w:t xml:space="preserve"> auprès </w:t>
      </w:r>
      <w:r w:rsidR="00927B14" w:rsidRPr="000D09BE">
        <w:rPr>
          <w:i/>
          <w:color w:val="2F5496" w:themeColor="accent1" w:themeShade="BF"/>
        </w:rPr>
        <w:t>de UAF Life Patrimoine (contrat Version Absolue)</w:t>
      </w:r>
      <w:r w:rsidR="00B46FA5">
        <w:rPr>
          <w:i/>
          <w:color w:val="2F5496" w:themeColor="accent1" w:themeShade="BF"/>
        </w:rPr>
        <w:t xml:space="preserve">, avec 250 </w:t>
      </w:r>
      <w:r w:rsidR="005E576D" w:rsidRPr="000D09BE">
        <w:rPr>
          <w:i/>
          <w:color w:val="2F5496" w:themeColor="accent1" w:themeShade="BF"/>
        </w:rPr>
        <w:t>000 € net investis et d</w:t>
      </w:r>
      <w:r w:rsidRPr="000D09BE">
        <w:rPr>
          <w:i/>
          <w:color w:val="2F5496" w:themeColor="accent1" w:themeShade="BF"/>
        </w:rPr>
        <w:t xml:space="preserve">ont la valeur de rachat est de </w:t>
      </w:r>
      <w:r w:rsidR="00F71A02" w:rsidRPr="000D09BE">
        <w:rPr>
          <w:i/>
          <w:color w:val="2F5496" w:themeColor="accent1" w:themeShade="BF"/>
        </w:rPr>
        <w:t>260 000</w:t>
      </w:r>
      <w:r w:rsidR="005E576D" w:rsidRPr="000D09BE">
        <w:rPr>
          <w:i/>
          <w:color w:val="2F5496" w:themeColor="accent1" w:themeShade="BF"/>
        </w:rPr>
        <w:t xml:space="preserve"> €</w:t>
      </w:r>
      <w:r w:rsidR="006627FB" w:rsidRPr="000D09BE">
        <w:rPr>
          <w:i/>
          <w:color w:val="2F5496" w:themeColor="accent1" w:themeShade="BF"/>
        </w:rPr>
        <w:t xml:space="preserve"> (</w:t>
      </w:r>
      <w:r w:rsidR="00A85F9B" w:rsidRPr="000D09BE">
        <w:rPr>
          <w:i/>
          <w:color w:val="2F5496" w:themeColor="accent1" w:themeShade="BF"/>
        </w:rPr>
        <w:t>investi</w:t>
      </w:r>
      <w:r w:rsidR="00F527A3" w:rsidRPr="000D09BE">
        <w:rPr>
          <w:i/>
          <w:color w:val="2F5496" w:themeColor="accent1" w:themeShade="BF"/>
        </w:rPr>
        <w:t>s</w:t>
      </w:r>
      <w:r w:rsidR="00A85F9B" w:rsidRPr="000D09BE">
        <w:rPr>
          <w:i/>
          <w:color w:val="2F5496" w:themeColor="accent1" w:themeShade="BF"/>
        </w:rPr>
        <w:t xml:space="preserve"> en intégralité en unités de compte et </w:t>
      </w:r>
      <w:r w:rsidR="006627FB" w:rsidRPr="000D09BE">
        <w:rPr>
          <w:i/>
          <w:color w:val="2F5496" w:themeColor="accent1" w:themeShade="BF"/>
        </w:rPr>
        <w:t>principalement en parts de SCPI)</w:t>
      </w:r>
      <w:r w:rsidR="005E576D" w:rsidRPr="000D09BE">
        <w:rPr>
          <w:i/>
          <w:color w:val="2F5496" w:themeColor="accent1" w:themeShade="BF"/>
        </w:rPr>
        <w:t xml:space="preserve"> ainsi qu’un contrat souscrit en 1990</w:t>
      </w:r>
      <w:r w:rsidR="002B4780">
        <w:rPr>
          <w:i/>
          <w:color w:val="2F5496" w:themeColor="accent1" w:themeShade="BF"/>
        </w:rPr>
        <w:t xml:space="preserve"> auprès d’AXA,</w:t>
      </w:r>
      <w:r w:rsidR="005E576D" w:rsidRPr="000D09BE">
        <w:rPr>
          <w:i/>
          <w:color w:val="2F5496" w:themeColor="accent1" w:themeShade="BF"/>
        </w:rPr>
        <w:t xml:space="preserve"> dont la valeur </w:t>
      </w:r>
      <w:r w:rsidR="002B4780">
        <w:rPr>
          <w:i/>
          <w:color w:val="2F5496" w:themeColor="accent1" w:themeShade="BF"/>
        </w:rPr>
        <w:t xml:space="preserve">de rachat est de 1,5 M€ </w:t>
      </w:r>
      <w:r w:rsidR="005E576D" w:rsidRPr="000D09BE">
        <w:rPr>
          <w:i/>
          <w:color w:val="2F5496" w:themeColor="accent1" w:themeShade="BF"/>
        </w:rPr>
        <w:t>(dont les primes ont intégralement été versées avant son 70ème anniversaire)</w:t>
      </w:r>
      <w:r w:rsidR="00F71A02" w:rsidRPr="000D09BE">
        <w:rPr>
          <w:i/>
          <w:color w:val="2F5496" w:themeColor="accent1" w:themeShade="BF"/>
        </w:rPr>
        <w:t>.</w:t>
      </w:r>
    </w:p>
    <w:p w14:paraId="3A27B591" w14:textId="70916403" w:rsidR="005E576D" w:rsidRPr="000D09BE" w:rsidRDefault="005E576D" w:rsidP="00B84E70">
      <w:pPr>
        <w:ind w:left="708"/>
        <w:jc w:val="both"/>
        <w:rPr>
          <w:i/>
          <w:color w:val="2F5496" w:themeColor="accent1" w:themeShade="BF"/>
        </w:rPr>
      </w:pPr>
      <w:r w:rsidRPr="000D09BE">
        <w:rPr>
          <w:i/>
          <w:color w:val="2F5496" w:themeColor="accent1" w:themeShade="BF"/>
        </w:rPr>
        <w:t xml:space="preserve">Il </w:t>
      </w:r>
      <w:r w:rsidR="002F5F97" w:rsidRPr="000D09BE">
        <w:rPr>
          <w:i/>
          <w:color w:val="2F5496" w:themeColor="accent1" w:themeShade="BF"/>
        </w:rPr>
        <w:t xml:space="preserve">souhaite acquérir un </w:t>
      </w:r>
      <w:r w:rsidR="006627FB" w:rsidRPr="000D09BE">
        <w:rPr>
          <w:i/>
          <w:color w:val="2F5496" w:themeColor="accent1" w:themeShade="BF"/>
        </w:rPr>
        <w:t xml:space="preserve">grand </w:t>
      </w:r>
      <w:r w:rsidR="002F5F97" w:rsidRPr="000D09BE">
        <w:rPr>
          <w:i/>
          <w:color w:val="2F5496" w:themeColor="accent1" w:themeShade="BF"/>
        </w:rPr>
        <w:t>studio à Clermont-Ferrand</w:t>
      </w:r>
      <w:r w:rsidRPr="000D09BE">
        <w:rPr>
          <w:i/>
          <w:color w:val="2F5496" w:themeColor="accent1" w:themeShade="BF"/>
        </w:rPr>
        <w:t xml:space="preserve"> </w:t>
      </w:r>
      <w:r w:rsidR="006627FB" w:rsidRPr="000D09BE">
        <w:rPr>
          <w:i/>
          <w:color w:val="2F5496" w:themeColor="accent1" w:themeShade="BF"/>
        </w:rPr>
        <w:t>d’</w:t>
      </w:r>
      <w:r w:rsidR="00E91082" w:rsidRPr="000D09BE">
        <w:rPr>
          <w:i/>
          <w:color w:val="2F5496" w:themeColor="accent1" w:themeShade="BF"/>
        </w:rPr>
        <w:t>une valeur de 60</w:t>
      </w:r>
      <w:r w:rsidR="006627FB" w:rsidRPr="000D09BE">
        <w:rPr>
          <w:i/>
          <w:color w:val="2F5496" w:themeColor="accent1" w:themeShade="BF"/>
        </w:rPr>
        <w:t xml:space="preserve"> 000 €</w:t>
      </w:r>
      <w:r w:rsidR="005F1150" w:rsidRPr="000D09BE">
        <w:rPr>
          <w:i/>
          <w:color w:val="2F5496" w:themeColor="accent1" w:themeShade="BF"/>
        </w:rPr>
        <w:t xml:space="preserve"> frais inclus</w:t>
      </w:r>
      <w:r w:rsidR="00464F53" w:rsidRPr="000D09BE">
        <w:rPr>
          <w:i/>
          <w:color w:val="2F5496" w:themeColor="accent1" w:themeShade="BF"/>
        </w:rPr>
        <w:t xml:space="preserve">. </w:t>
      </w:r>
      <w:r w:rsidR="008003C8" w:rsidRPr="000D09BE">
        <w:rPr>
          <w:i/>
          <w:color w:val="2F5496" w:themeColor="accent1" w:themeShade="BF"/>
        </w:rPr>
        <w:t>Des travaux d’amélioration seront à prévoir</w:t>
      </w:r>
      <w:r w:rsidR="00BC7638">
        <w:rPr>
          <w:i/>
          <w:color w:val="2F5496" w:themeColor="accent1" w:themeShade="BF"/>
        </w:rPr>
        <w:t xml:space="preserve"> de l’ordre de 10 </w:t>
      </w:r>
      <w:r w:rsidR="00464F53" w:rsidRPr="000D09BE">
        <w:rPr>
          <w:i/>
          <w:color w:val="2F5496" w:themeColor="accent1" w:themeShade="BF"/>
        </w:rPr>
        <w:t>000 €</w:t>
      </w:r>
      <w:r w:rsidR="008003C8" w:rsidRPr="000D09BE">
        <w:rPr>
          <w:i/>
          <w:color w:val="2F5496" w:themeColor="accent1" w:themeShade="BF"/>
        </w:rPr>
        <w:t>.</w:t>
      </w:r>
      <w:r w:rsidR="00464F53" w:rsidRPr="000D09BE">
        <w:rPr>
          <w:i/>
          <w:color w:val="2F5496" w:themeColor="accent1" w:themeShade="BF"/>
        </w:rPr>
        <w:t xml:space="preserve"> Il s’</w:t>
      </w:r>
      <w:r w:rsidR="00555F9C" w:rsidRPr="000D09BE">
        <w:rPr>
          <w:i/>
          <w:color w:val="2F5496" w:themeColor="accent1" w:themeShade="BF"/>
        </w:rPr>
        <w:t>interroge</w:t>
      </w:r>
      <w:r w:rsidR="00464F53" w:rsidRPr="000D09BE">
        <w:rPr>
          <w:i/>
          <w:color w:val="2F5496" w:themeColor="accent1" w:themeShade="BF"/>
        </w:rPr>
        <w:t xml:space="preserve"> sur le </w:t>
      </w:r>
      <w:r w:rsidR="00555F9C" w:rsidRPr="000D09BE">
        <w:rPr>
          <w:i/>
          <w:color w:val="2F5496" w:themeColor="accent1" w:themeShade="BF"/>
        </w:rPr>
        <w:t>financement</w:t>
      </w:r>
      <w:r w:rsidR="00464F53" w:rsidRPr="000D09BE">
        <w:rPr>
          <w:i/>
          <w:color w:val="2F5496" w:themeColor="accent1" w:themeShade="BF"/>
        </w:rPr>
        <w:t xml:space="preserve"> de l’opération sachant qu’il</w:t>
      </w:r>
      <w:r w:rsidR="00555F9C" w:rsidRPr="000D09BE">
        <w:rPr>
          <w:i/>
          <w:color w:val="2F5496" w:themeColor="accent1" w:themeShade="BF"/>
        </w:rPr>
        <w:t xml:space="preserve"> recevra prochainement une prime tardive de son ancien employeur.</w:t>
      </w:r>
      <w:r w:rsidR="00464F53" w:rsidRPr="000D09BE">
        <w:rPr>
          <w:i/>
          <w:color w:val="2F5496" w:themeColor="accent1" w:themeShade="BF"/>
        </w:rPr>
        <w:t xml:space="preserve">  </w:t>
      </w:r>
    </w:p>
    <w:p w14:paraId="74DC0EA3" w14:textId="73651A88" w:rsidR="00954DFF" w:rsidRPr="000D09BE" w:rsidRDefault="0077395B" w:rsidP="00450740">
      <w:pPr>
        <w:ind w:left="708"/>
        <w:jc w:val="both"/>
        <w:rPr>
          <w:i/>
          <w:color w:val="2F5496" w:themeColor="accent1" w:themeShade="BF"/>
        </w:rPr>
      </w:pPr>
      <w:r w:rsidRPr="000D09BE">
        <w:rPr>
          <w:i/>
          <w:color w:val="2F5496" w:themeColor="accent1" w:themeShade="BF"/>
        </w:rPr>
        <w:t>Il a acquis en 2014 au moyen d’une avance</w:t>
      </w:r>
      <w:r w:rsidR="00954DFF" w:rsidRPr="000D09BE">
        <w:rPr>
          <w:i/>
          <w:color w:val="2F5496" w:themeColor="accent1" w:themeShade="BF"/>
        </w:rPr>
        <w:t xml:space="preserve"> </w:t>
      </w:r>
      <w:r w:rsidR="00450740" w:rsidRPr="000D09BE">
        <w:rPr>
          <w:i/>
          <w:color w:val="2F5496" w:themeColor="accent1" w:themeShade="BF"/>
        </w:rPr>
        <w:t xml:space="preserve">sur son contrat AXA, </w:t>
      </w:r>
      <w:r w:rsidRPr="000D09BE">
        <w:rPr>
          <w:i/>
          <w:color w:val="2F5496" w:themeColor="accent1" w:themeShade="BF"/>
        </w:rPr>
        <w:t xml:space="preserve">des parts </w:t>
      </w:r>
      <w:r w:rsidR="00F71A02" w:rsidRPr="000D09BE">
        <w:rPr>
          <w:i/>
          <w:color w:val="2F5496" w:themeColor="accent1" w:themeShade="BF"/>
        </w:rPr>
        <w:t>de group</w:t>
      </w:r>
      <w:r w:rsidR="00147477">
        <w:rPr>
          <w:i/>
          <w:color w:val="2F5496" w:themeColor="accent1" w:themeShade="BF"/>
        </w:rPr>
        <w:t>ements fonciers forestiers</w:t>
      </w:r>
      <w:r w:rsidR="00F71A02" w:rsidRPr="000D09BE">
        <w:rPr>
          <w:i/>
          <w:color w:val="2F5496" w:themeColor="accent1" w:themeShade="BF"/>
        </w:rPr>
        <w:t>.</w:t>
      </w:r>
    </w:p>
    <w:p w14:paraId="2390812F" w14:textId="40D3A287" w:rsidR="00EA5E15" w:rsidRPr="000D09BE" w:rsidRDefault="000D09BE" w:rsidP="008675B3">
      <w:pPr>
        <w:pStyle w:val="Titre1"/>
        <w:jc w:val="both"/>
        <w:rPr>
          <w:rFonts w:ascii="Calibri" w:eastAsiaTheme="minorHAnsi" w:hAnsi="Calibri" w:cs="Times New Roman"/>
          <w:b w:val="0"/>
          <w:i/>
          <w:sz w:val="24"/>
          <w:szCs w:val="24"/>
          <w:u w:val="none"/>
        </w:rPr>
      </w:pPr>
      <w:bookmarkStart w:id="1" w:name="_Toc361688191"/>
      <w:bookmarkStart w:id="2" w:name="_Toc361926536"/>
      <w:r w:rsidRPr="000D09BE">
        <w:rPr>
          <w:rFonts w:ascii="Calibri" w:eastAsiaTheme="minorHAnsi" w:hAnsi="Calibri" w:cs="Times New Roman"/>
          <w:b w:val="0"/>
          <w:i/>
          <w:sz w:val="24"/>
          <w:szCs w:val="24"/>
          <w:u w:val="none"/>
        </w:rPr>
        <w:t>A trave</w:t>
      </w:r>
      <w:r w:rsidR="00F20A65">
        <w:rPr>
          <w:rFonts w:ascii="Calibri" w:eastAsiaTheme="minorHAnsi" w:hAnsi="Calibri" w:cs="Times New Roman"/>
          <w:b w:val="0"/>
          <w:i/>
          <w:sz w:val="24"/>
          <w:szCs w:val="24"/>
          <w:u w:val="none"/>
        </w:rPr>
        <w:t>rs notre présentation, nous</w:t>
      </w:r>
      <w:r w:rsidRPr="000D09BE">
        <w:rPr>
          <w:rFonts w:ascii="Calibri" w:eastAsiaTheme="minorHAnsi" w:hAnsi="Calibri" w:cs="Times New Roman"/>
          <w:b w:val="0"/>
          <w:i/>
          <w:sz w:val="24"/>
          <w:szCs w:val="24"/>
          <w:u w:val="none"/>
        </w:rPr>
        <w:t xml:space="preserve"> </w:t>
      </w:r>
      <w:r w:rsidR="00B90BE9">
        <w:rPr>
          <w:rFonts w:ascii="Calibri" w:eastAsiaTheme="minorHAnsi" w:hAnsi="Calibri" w:cs="Times New Roman"/>
          <w:b w:val="0"/>
          <w:i/>
          <w:sz w:val="24"/>
          <w:szCs w:val="24"/>
          <w:u w:val="none"/>
        </w:rPr>
        <w:t>étudierons</w:t>
      </w:r>
      <w:r w:rsidRPr="000D09BE">
        <w:rPr>
          <w:rFonts w:ascii="Calibri" w:eastAsiaTheme="minorHAnsi" w:hAnsi="Calibri" w:cs="Times New Roman"/>
          <w:b w:val="0"/>
          <w:i/>
          <w:sz w:val="24"/>
          <w:szCs w:val="24"/>
          <w:u w:val="none"/>
        </w:rPr>
        <w:t xml:space="preserve"> successivement les caractéristiques juridiques de l’avance, son traitement fiscal et enfin </w:t>
      </w:r>
      <w:r w:rsidR="008675B3">
        <w:rPr>
          <w:rFonts w:ascii="Calibri" w:eastAsiaTheme="minorHAnsi" w:hAnsi="Calibri" w:cs="Times New Roman"/>
          <w:b w:val="0"/>
          <w:i/>
          <w:sz w:val="24"/>
          <w:szCs w:val="24"/>
          <w:u w:val="none"/>
        </w:rPr>
        <w:t>nous appréhenderons comment l’avance pourrait</w:t>
      </w:r>
      <w:r w:rsidRPr="000D09BE">
        <w:rPr>
          <w:rFonts w:ascii="Calibri" w:eastAsiaTheme="minorHAnsi" w:hAnsi="Calibri" w:cs="Times New Roman"/>
          <w:b w:val="0"/>
          <w:i/>
          <w:sz w:val="24"/>
          <w:szCs w:val="24"/>
          <w:u w:val="none"/>
        </w:rPr>
        <w:t xml:space="preserve"> s’avérer une</w:t>
      </w:r>
      <w:r>
        <w:rPr>
          <w:rFonts w:ascii="Calibri" w:eastAsiaTheme="minorHAnsi" w:hAnsi="Calibri" w:cs="Times New Roman"/>
          <w:b w:val="0"/>
          <w:i/>
          <w:sz w:val="24"/>
          <w:szCs w:val="24"/>
          <w:u w:val="none"/>
        </w:rPr>
        <w:t xml:space="preserve"> source de bien-</w:t>
      </w:r>
      <w:r w:rsidRPr="000D09BE">
        <w:rPr>
          <w:rFonts w:ascii="Calibri" w:eastAsiaTheme="minorHAnsi" w:hAnsi="Calibri" w:cs="Times New Roman"/>
          <w:b w:val="0"/>
          <w:i/>
          <w:sz w:val="24"/>
          <w:szCs w:val="24"/>
          <w:u w:val="none"/>
        </w:rPr>
        <w:t>être.</w:t>
      </w:r>
      <w:bookmarkEnd w:id="1"/>
      <w:bookmarkEnd w:id="2"/>
    </w:p>
    <w:p w14:paraId="7773B24B" w14:textId="77777777" w:rsidR="000D09BE" w:rsidRPr="000D09BE" w:rsidRDefault="000D09BE" w:rsidP="000D09BE"/>
    <w:p w14:paraId="335DB213" w14:textId="14F50DE3" w:rsidR="005E576D" w:rsidRPr="008675B3" w:rsidRDefault="0077395B" w:rsidP="00517C45">
      <w:pPr>
        <w:pStyle w:val="Titre1"/>
        <w:rPr>
          <w:rFonts w:cs="Times New Roman"/>
        </w:rPr>
      </w:pPr>
      <w:bookmarkStart w:id="3" w:name="_Toc361926537"/>
      <w:r w:rsidRPr="008675B3">
        <w:rPr>
          <w:rFonts w:cs="Times New Roman"/>
          <w:u w:val="none"/>
        </w:rPr>
        <w:lastRenderedPageBreak/>
        <w:t xml:space="preserve">I./ </w:t>
      </w:r>
      <w:r w:rsidRPr="008675B3">
        <w:rPr>
          <w:rFonts w:cs="Times New Roman"/>
        </w:rPr>
        <w:t>Les aspects juridiques de l’avance</w:t>
      </w:r>
      <w:bookmarkEnd w:id="3"/>
    </w:p>
    <w:p w14:paraId="44620006" w14:textId="77777777" w:rsidR="00BA14DC" w:rsidRPr="00AD3ED2" w:rsidRDefault="00BA14DC">
      <w:pPr>
        <w:rPr>
          <w:rFonts w:asciiTheme="minorHAnsi" w:hAnsiTheme="minorHAnsi"/>
        </w:rPr>
      </w:pPr>
    </w:p>
    <w:p w14:paraId="7EA7C21D" w14:textId="77777777" w:rsidR="00BA14DC" w:rsidRPr="008675B3" w:rsidRDefault="00AC424B" w:rsidP="00423254">
      <w:pPr>
        <w:pStyle w:val="Titre2"/>
        <w:rPr>
          <w:rFonts w:asciiTheme="majorHAnsi" w:hAnsiTheme="majorHAnsi"/>
        </w:rPr>
      </w:pPr>
      <w:bookmarkStart w:id="4" w:name="_Toc361926538"/>
      <w:r w:rsidRPr="008675B3">
        <w:rPr>
          <w:rFonts w:asciiTheme="majorHAnsi" w:hAnsiTheme="majorHAnsi"/>
        </w:rPr>
        <w:t>La naissance de l’avance</w:t>
      </w:r>
      <w:bookmarkEnd w:id="4"/>
      <w:r w:rsidRPr="008675B3">
        <w:rPr>
          <w:rFonts w:asciiTheme="majorHAnsi" w:hAnsiTheme="majorHAnsi"/>
        </w:rPr>
        <w:t xml:space="preserve"> </w:t>
      </w:r>
    </w:p>
    <w:p w14:paraId="0CBC96E4" w14:textId="77777777" w:rsidR="00C6468E" w:rsidRPr="008675B3" w:rsidRDefault="00C6468E" w:rsidP="00C6468E">
      <w:pPr>
        <w:rPr>
          <w:rFonts w:asciiTheme="majorHAnsi" w:hAnsiTheme="majorHAnsi"/>
          <w:u w:val="single"/>
        </w:rPr>
      </w:pPr>
    </w:p>
    <w:p w14:paraId="284ED884" w14:textId="018D5F57" w:rsidR="00412BB1" w:rsidRPr="00423254" w:rsidRDefault="00BA14DC" w:rsidP="002863CF">
      <w:pPr>
        <w:ind w:firstLine="284"/>
        <w:jc w:val="both"/>
      </w:pPr>
      <w:r w:rsidRPr="00423254">
        <w:t>Une demande d’avance doit être formulée par le souscripteur du contrat d’assurance-vie.</w:t>
      </w:r>
      <w:r w:rsidR="00DB1C7A" w:rsidRPr="00423254">
        <w:t xml:space="preserve"> </w:t>
      </w:r>
      <w:r w:rsidR="00EA5E15" w:rsidRPr="00423254">
        <w:t>A titre de rappel, l’avance est considérée juridiquement comme un acte de disposition</w:t>
      </w:r>
      <w:r w:rsidR="00EA5E15" w:rsidRPr="00423254">
        <w:rPr>
          <w:rStyle w:val="Marquenotebasdepage"/>
        </w:rPr>
        <w:footnoteReference w:id="5"/>
      </w:r>
      <w:r w:rsidR="00EA5E15" w:rsidRPr="00423254">
        <w:t>.</w:t>
      </w:r>
      <w:r w:rsidR="00EA5E15">
        <w:t xml:space="preserve"> </w:t>
      </w:r>
      <w:r w:rsidR="00DB1C7A" w:rsidRPr="00423254">
        <w:t>A noter que la FFSA (Fédération Française des Sociétés d’Assurances)</w:t>
      </w:r>
      <w:r w:rsidR="00BC7638">
        <w:t>,</w:t>
      </w:r>
      <w:r w:rsidR="00DB1C7A" w:rsidRPr="00423254">
        <w:t xml:space="preserve"> par le biais du GAP (Groupement des Assurances de Personnes)</w:t>
      </w:r>
      <w:r w:rsidR="00BC7638">
        <w:t>,</w:t>
      </w:r>
      <w:r w:rsidR="00DB1C7A" w:rsidRPr="00423254">
        <w:t xml:space="preserve"> a souhaité fixer d</w:t>
      </w:r>
      <w:r w:rsidR="00F527A3" w:rsidRPr="00423254">
        <w:t>es</w:t>
      </w:r>
      <w:r w:rsidR="00BC7638">
        <w:t xml:space="preserve"> règles précises concernant son</w:t>
      </w:r>
      <w:r w:rsidR="00F527A3" w:rsidRPr="00423254">
        <w:t xml:space="preserve"> </w:t>
      </w:r>
      <w:r w:rsidR="00DB1C7A" w:rsidRPr="00423254">
        <w:t>octroi</w:t>
      </w:r>
      <w:r w:rsidR="00E228D4" w:rsidRPr="00423254">
        <w:rPr>
          <w:rStyle w:val="Marquenotebasdepage"/>
        </w:rPr>
        <w:footnoteReference w:id="6"/>
      </w:r>
      <w:r w:rsidR="00DB1C7A" w:rsidRPr="00423254">
        <w:t>.</w:t>
      </w:r>
      <w:r w:rsidR="00E228D4" w:rsidRPr="00423254">
        <w:t xml:space="preserve"> </w:t>
      </w:r>
      <w:r w:rsidR="00BC7638">
        <w:t>Elle devra</w:t>
      </w:r>
      <w:r w:rsidR="004B0E5A" w:rsidRPr="00423254">
        <w:t xml:space="preserve"> respecter</w:t>
      </w:r>
      <w:r w:rsidR="00BC7638">
        <w:t>,</w:t>
      </w:r>
      <w:r w:rsidR="00DB1C7A" w:rsidRPr="00423254">
        <w:t xml:space="preserve"> </w:t>
      </w:r>
      <w:r w:rsidR="00412BB1" w:rsidRPr="00423254">
        <w:t>au-delà des règles fiscales</w:t>
      </w:r>
      <w:r w:rsidR="00BC7638">
        <w:t>,</w:t>
      </w:r>
      <w:r w:rsidR="00412BB1" w:rsidRPr="00423254">
        <w:t xml:space="preserve"> </w:t>
      </w:r>
      <w:r w:rsidR="004B0E5A" w:rsidRPr="00423254">
        <w:t xml:space="preserve">les principes </w:t>
      </w:r>
      <w:r w:rsidR="00412BB1" w:rsidRPr="00423254">
        <w:t xml:space="preserve">suivants </w:t>
      </w:r>
      <w:r w:rsidR="004B0E5A" w:rsidRPr="00423254">
        <w:t>:</w:t>
      </w:r>
      <w:r w:rsidR="00DB1C7A" w:rsidRPr="00423254">
        <w:t xml:space="preserve"> </w:t>
      </w:r>
    </w:p>
    <w:p w14:paraId="5A719C2D" w14:textId="40312014" w:rsidR="00412BB1" w:rsidRPr="00423254" w:rsidRDefault="00412BB1" w:rsidP="00EA5E15">
      <w:pPr>
        <w:pStyle w:val="Paragraphedeliste"/>
        <w:numPr>
          <w:ilvl w:val="0"/>
          <w:numId w:val="9"/>
        </w:numPr>
        <w:jc w:val="both"/>
        <w:rPr>
          <w:rFonts w:ascii="Times New Roman" w:hAnsi="Times New Roman" w:cs="Times New Roman"/>
        </w:rPr>
      </w:pPr>
      <w:r w:rsidRPr="00423254">
        <w:rPr>
          <w:rFonts w:ascii="Times New Roman" w:hAnsi="Times New Roman" w:cs="Times New Roman"/>
        </w:rPr>
        <w:t>L’avance</w:t>
      </w:r>
      <w:r w:rsidR="00DB1C7A" w:rsidRPr="00423254">
        <w:rPr>
          <w:rFonts w:ascii="Times New Roman" w:hAnsi="Times New Roman" w:cs="Times New Roman"/>
        </w:rPr>
        <w:t xml:space="preserve"> doit a</w:t>
      </w:r>
      <w:r w:rsidR="00971D50" w:rsidRPr="00423254">
        <w:rPr>
          <w:rFonts w:ascii="Times New Roman" w:hAnsi="Times New Roman" w:cs="Times New Roman"/>
        </w:rPr>
        <w:t>voir un caractère exceptionnel</w:t>
      </w:r>
      <w:r w:rsidR="00F527A3" w:rsidRPr="00423254">
        <w:rPr>
          <w:rStyle w:val="Marquenotebasdepage"/>
          <w:rFonts w:ascii="Times New Roman" w:hAnsi="Times New Roman" w:cs="Times New Roman"/>
        </w:rPr>
        <w:footnoteReference w:id="7"/>
      </w:r>
      <w:r w:rsidR="00F527A3" w:rsidRPr="00423254">
        <w:rPr>
          <w:rFonts w:ascii="Times New Roman" w:hAnsi="Times New Roman" w:cs="Times New Roman"/>
        </w:rPr>
        <w:t>.</w:t>
      </w:r>
    </w:p>
    <w:p w14:paraId="260DCC45" w14:textId="08CDC70C" w:rsidR="00412BB1" w:rsidRPr="00423254" w:rsidRDefault="00412BB1" w:rsidP="00EA5E15">
      <w:pPr>
        <w:pStyle w:val="Paragraphedeliste"/>
        <w:numPr>
          <w:ilvl w:val="0"/>
          <w:numId w:val="9"/>
        </w:numPr>
        <w:jc w:val="both"/>
        <w:rPr>
          <w:rFonts w:ascii="Times New Roman" w:hAnsi="Times New Roman" w:cs="Times New Roman"/>
        </w:rPr>
      </w:pPr>
      <w:r w:rsidRPr="00423254">
        <w:rPr>
          <w:rFonts w:ascii="Times New Roman" w:hAnsi="Times New Roman" w:cs="Times New Roman"/>
        </w:rPr>
        <w:t>Avoir</w:t>
      </w:r>
      <w:r w:rsidR="00243249" w:rsidRPr="00423254">
        <w:rPr>
          <w:rFonts w:ascii="Times New Roman" w:hAnsi="Times New Roman" w:cs="Times New Roman"/>
        </w:rPr>
        <w:t xml:space="preserve"> une durée</w:t>
      </w:r>
      <w:r w:rsidR="00BC7638">
        <w:rPr>
          <w:rFonts w:ascii="Times New Roman" w:hAnsi="Times New Roman" w:cs="Times New Roman"/>
        </w:rPr>
        <w:t xml:space="preserve"> limitée dans le temps (3 ans, </w:t>
      </w:r>
      <w:r w:rsidR="00243249" w:rsidRPr="00423254">
        <w:rPr>
          <w:rFonts w:ascii="Times New Roman" w:hAnsi="Times New Roman" w:cs="Times New Roman"/>
        </w:rPr>
        <w:t>éventuellement renouvelable tacitement)</w:t>
      </w:r>
      <w:r w:rsidR="00E22AE6" w:rsidRPr="00423254">
        <w:rPr>
          <w:rFonts w:ascii="Times New Roman" w:hAnsi="Times New Roman" w:cs="Times New Roman"/>
        </w:rPr>
        <w:t>. Qu’adviendrait-il alors en cas de non remboursement après le délai fixé par le règlement des avances ? En pratique,</w:t>
      </w:r>
      <w:r w:rsidR="00BC7638">
        <w:rPr>
          <w:rFonts w:ascii="Times New Roman" w:hAnsi="Times New Roman" w:cs="Times New Roman"/>
        </w:rPr>
        <w:t xml:space="preserve"> sans doute r</w:t>
      </w:r>
      <w:r w:rsidR="00E22AE6" w:rsidRPr="00423254">
        <w:rPr>
          <w:rFonts w:ascii="Times New Roman" w:hAnsi="Times New Roman" w:cs="Times New Roman"/>
        </w:rPr>
        <w:t>ien</w:t>
      </w:r>
      <w:r w:rsidR="00E8156C" w:rsidRPr="00423254">
        <w:rPr>
          <w:rStyle w:val="Marquenotebasdepage"/>
          <w:rFonts w:ascii="Times New Roman" w:hAnsi="Times New Roman" w:cs="Times New Roman"/>
        </w:rPr>
        <w:footnoteReference w:id="8"/>
      </w:r>
      <w:r w:rsidR="00E22AE6" w:rsidRPr="00423254">
        <w:rPr>
          <w:rFonts w:ascii="Times New Roman" w:hAnsi="Times New Roman" w:cs="Times New Roman"/>
        </w:rPr>
        <w:t xml:space="preserve"> ! </w:t>
      </w:r>
    </w:p>
    <w:p w14:paraId="06CF5C93" w14:textId="3EA5F084" w:rsidR="00626651" w:rsidRPr="00EA5E15" w:rsidRDefault="00412BB1" w:rsidP="00EA5E15">
      <w:pPr>
        <w:pStyle w:val="Paragraphedeliste"/>
        <w:numPr>
          <w:ilvl w:val="0"/>
          <w:numId w:val="9"/>
        </w:numPr>
        <w:jc w:val="both"/>
        <w:rPr>
          <w:rFonts w:ascii="Times New Roman" w:hAnsi="Times New Roman" w:cs="Times New Roman"/>
        </w:rPr>
      </w:pPr>
      <w:r w:rsidRPr="00423254">
        <w:rPr>
          <w:rFonts w:ascii="Times New Roman" w:hAnsi="Times New Roman" w:cs="Times New Roman"/>
        </w:rPr>
        <w:t>S</w:t>
      </w:r>
      <w:r w:rsidR="00243249" w:rsidRPr="00423254">
        <w:rPr>
          <w:rFonts w:ascii="Times New Roman" w:hAnsi="Times New Roman" w:cs="Times New Roman"/>
        </w:rPr>
        <w:t>on montant maximum</w:t>
      </w:r>
      <w:r w:rsidR="00DB1C7A" w:rsidRPr="00423254">
        <w:rPr>
          <w:rFonts w:ascii="Times New Roman" w:hAnsi="Times New Roman" w:cs="Times New Roman"/>
        </w:rPr>
        <w:t xml:space="preserve"> ne doit </w:t>
      </w:r>
      <w:r w:rsidR="00BC7638">
        <w:rPr>
          <w:rFonts w:ascii="Times New Roman" w:hAnsi="Times New Roman" w:cs="Times New Roman"/>
        </w:rPr>
        <w:t>pas dépasser un seuil fixé à 80</w:t>
      </w:r>
      <w:r w:rsidR="00DB1C7A" w:rsidRPr="00423254">
        <w:rPr>
          <w:rFonts w:ascii="Times New Roman" w:hAnsi="Times New Roman" w:cs="Times New Roman"/>
        </w:rPr>
        <w:t>% de la valeur de ra</w:t>
      </w:r>
      <w:r w:rsidR="000C2133">
        <w:rPr>
          <w:rFonts w:ascii="Times New Roman" w:hAnsi="Times New Roman" w:cs="Times New Roman"/>
        </w:rPr>
        <w:t>chat du contrat en euro et à 60</w:t>
      </w:r>
      <w:r w:rsidR="00DB1C7A" w:rsidRPr="00423254">
        <w:rPr>
          <w:rFonts w:ascii="Times New Roman" w:hAnsi="Times New Roman" w:cs="Times New Roman"/>
        </w:rPr>
        <w:t>% pour l</w:t>
      </w:r>
      <w:r w:rsidR="004B0E5A" w:rsidRPr="00423254">
        <w:rPr>
          <w:rFonts w:ascii="Times New Roman" w:hAnsi="Times New Roman" w:cs="Times New Roman"/>
        </w:rPr>
        <w:t>es contrats en unités de compte</w:t>
      </w:r>
      <w:r w:rsidRPr="00423254">
        <w:rPr>
          <w:rFonts w:ascii="Times New Roman" w:hAnsi="Times New Roman" w:cs="Times New Roman"/>
        </w:rPr>
        <w:t>.</w:t>
      </w:r>
      <w:r w:rsidR="004B0E5A" w:rsidRPr="00423254">
        <w:rPr>
          <w:rFonts w:ascii="Times New Roman" w:hAnsi="Times New Roman" w:cs="Times New Roman"/>
        </w:rPr>
        <w:t xml:space="preserve"> </w:t>
      </w:r>
    </w:p>
    <w:p w14:paraId="5548F893" w14:textId="77777777" w:rsidR="00AC31A5" w:rsidRPr="00423254" w:rsidRDefault="00AC31A5" w:rsidP="00C6468E">
      <w:pPr>
        <w:jc w:val="both"/>
        <w:rPr>
          <w:i/>
          <w:color w:val="2F5496" w:themeColor="accent1" w:themeShade="BF"/>
        </w:rPr>
      </w:pPr>
    </w:p>
    <w:p w14:paraId="032AC647" w14:textId="0E8DBFA1" w:rsidR="00BA14DC" w:rsidRPr="00423254" w:rsidRDefault="00BA14DC" w:rsidP="002B5AF5">
      <w:pPr>
        <w:pBdr>
          <w:top w:val="single" w:sz="4" w:space="1" w:color="auto"/>
          <w:left w:val="single" w:sz="4" w:space="4" w:color="auto"/>
          <w:bottom w:val="single" w:sz="4" w:space="1" w:color="auto"/>
          <w:right w:val="single" w:sz="4" w:space="4" w:color="auto"/>
        </w:pBdr>
        <w:jc w:val="both"/>
      </w:pPr>
      <w:r w:rsidRPr="00423254">
        <w:rPr>
          <w:u w:val="single"/>
        </w:rPr>
        <w:t>Point de vigilance </w:t>
      </w:r>
      <w:r w:rsidRPr="00423254">
        <w:t>: lorsque nous sommes dans le cas où la clause bénéficiaire a été acceptée par le bénéficiaire désigné</w:t>
      </w:r>
      <w:r w:rsidR="000C2133">
        <w:t xml:space="preserve"> (après le 18 d</w:t>
      </w:r>
      <w:r w:rsidR="000D523F" w:rsidRPr="00423254">
        <w:t>écembre 2007</w:t>
      </w:r>
      <w:r w:rsidR="00E20028" w:rsidRPr="00423254">
        <w:rPr>
          <w:rStyle w:val="Marquenotebasdepage"/>
        </w:rPr>
        <w:footnoteReference w:id="9"/>
      </w:r>
      <w:r w:rsidR="000D523F" w:rsidRPr="00423254">
        <w:t>)</w:t>
      </w:r>
      <w:r w:rsidRPr="00423254">
        <w:t xml:space="preserve"> alors le souscripteur ne pourra demander l’octroi d’une avance sans </w:t>
      </w:r>
      <w:r w:rsidR="00AC424B" w:rsidRPr="00423254">
        <w:t xml:space="preserve">avoir obtenu l’accord du bénéficiaire désigné. </w:t>
      </w:r>
    </w:p>
    <w:p w14:paraId="1B0553A8" w14:textId="77777777" w:rsidR="00AC424B" w:rsidRPr="00AD3ED2" w:rsidRDefault="00AC424B">
      <w:pPr>
        <w:rPr>
          <w:rFonts w:asciiTheme="minorHAnsi" w:hAnsiTheme="minorHAnsi"/>
        </w:rPr>
      </w:pPr>
    </w:p>
    <w:p w14:paraId="366720E9" w14:textId="77777777" w:rsidR="00AC424B" w:rsidRPr="008675B3" w:rsidRDefault="00AC424B" w:rsidP="008675B3">
      <w:pPr>
        <w:pStyle w:val="Titre2"/>
        <w:rPr>
          <w:rFonts w:asciiTheme="majorHAnsi" w:hAnsiTheme="majorHAnsi"/>
        </w:rPr>
      </w:pPr>
      <w:bookmarkStart w:id="5" w:name="_Toc361926539"/>
      <w:r w:rsidRPr="008675B3">
        <w:rPr>
          <w:rFonts w:asciiTheme="majorHAnsi" w:hAnsiTheme="majorHAnsi"/>
        </w:rPr>
        <w:t>La vie de l’avance</w:t>
      </w:r>
      <w:bookmarkEnd w:id="5"/>
    </w:p>
    <w:p w14:paraId="2D666310" w14:textId="77777777" w:rsidR="00AC424B" w:rsidRPr="00AD3ED2" w:rsidRDefault="00AC424B" w:rsidP="00AC424B">
      <w:pPr>
        <w:rPr>
          <w:rFonts w:asciiTheme="minorHAnsi" w:hAnsiTheme="minorHAnsi"/>
          <w:u w:val="single"/>
        </w:rPr>
      </w:pPr>
    </w:p>
    <w:p w14:paraId="343CAECF" w14:textId="6B202965" w:rsidR="00090B7E" w:rsidRPr="00423254" w:rsidRDefault="008041AE" w:rsidP="00384CD8">
      <w:pPr>
        <w:ind w:firstLine="360"/>
        <w:jc w:val="both"/>
      </w:pPr>
      <w:r w:rsidRPr="00423254">
        <w:t>Après avoir régularisé la demande d’avance et son règlement en vigueur, la compagnie versera à l’assuré les sommes demandées. Même si l’affectation des fonds est purement</w:t>
      </w:r>
      <w:r w:rsidR="00E8156C" w:rsidRPr="00423254">
        <w:t xml:space="preserve"> déclarative</w:t>
      </w:r>
      <w:r w:rsidRPr="00423254">
        <w:t xml:space="preserve"> et qu’aucun contrôle ne sera réalisé sur la destination finale des fonds, le demandeur devra préciser la raison de son avance. </w:t>
      </w:r>
    </w:p>
    <w:p w14:paraId="4E8A1C01" w14:textId="788A4185" w:rsidR="002B38FD" w:rsidRPr="00423254" w:rsidRDefault="00794042" w:rsidP="00384CD8">
      <w:pPr>
        <w:ind w:firstLine="708"/>
        <w:jc w:val="both"/>
      </w:pPr>
      <w:r w:rsidRPr="00423254">
        <w:t xml:space="preserve">Dès l’octroi de cette avance, </w:t>
      </w:r>
      <w:r w:rsidR="00E8156C" w:rsidRPr="00423254">
        <w:t>celle-ci</w:t>
      </w:r>
      <w:r w:rsidRPr="00423254">
        <w:t xml:space="preserve"> commence à être majorée d’</w:t>
      </w:r>
      <w:r w:rsidR="009E6C5D" w:rsidRPr="00423254">
        <w:t xml:space="preserve">un </w:t>
      </w:r>
      <w:r w:rsidRPr="00423254">
        <w:t xml:space="preserve">intérêt dont les conditions de fixation ont été proposées </w:t>
      </w:r>
      <w:r w:rsidR="00243249" w:rsidRPr="00423254">
        <w:t xml:space="preserve">une nouvelle fois </w:t>
      </w:r>
      <w:r w:rsidRPr="00423254">
        <w:t>par le GAP en l’abs</w:t>
      </w:r>
      <w:r w:rsidR="002B38FD" w:rsidRPr="00423254">
        <w:t>ence de précisions du</w:t>
      </w:r>
      <w:r w:rsidRPr="00423254">
        <w:t xml:space="preserve"> législateur</w:t>
      </w:r>
      <w:r w:rsidR="002B38FD" w:rsidRPr="00423254">
        <w:t xml:space="preserve"> à ce sujet</w:t>
      </w:r>
      <w:r w:rsidRPr="00423254">
        <w:t xml:space="preserve">. </w:t>
      </w:r>
    </w:p>
    <w:p w14:paraId="328854FC" w14:textId="37BC50AA" w:rsidR="00090B7E" w:rsidRPr="00423254" w:rsidRDefault="00794042" w:rsidP="00E8156C">
      <w:pPr>
        <w:jc w:val="both"/>
      </w:pPr>
      <w:r w:rsidRPr="00423254">
        <w:t xml:space="preserve">Aussi, selon le GAP, le taux d’intérêt doit être </w:t>
      </w:r>
      <w:r w:rsidRPr="00423254">
        <w:rPr>
          <w:b/>
          <w:u w:val="single"/>
        </w:rPr>
        <w:t>au moins égal</w:t>
      </w:r>
      <w:r w:rsidRPr="00423254">
        <w:t xml:space="preserve"> au taux moyen des emprunts d’Etat (ou le taux de rémunération du compartiment euros du contrat de l’année précédant la demande d’avance, s’il en existe un et s’il est supérieur au TME) majoré du taux des frais de gestion du contrat et d’une rémunération normale de l’assureur (entre 1 et 2 points)</w:t>
      </w:r>
      <w:r w:rsidR="00E8156C" w:rsidRPr="00423254">
        <w:rPr>
          <w:rStyle w:val="Marquenotebasdepage"/>
        </w:rPr>
        <w:footnoteReference w:id="10"/>
      </w:r>
      <w:r w:rsidRPr="00423254">
        <w:t>.</w:t>
      </w:r>
      <w:r w:rsidR="00733188" w:rsidRPr="00423254">
        <w:t xml:space="preserve"> </w:t>
      </w:r>
    </w:p>
    <w:p w14:paraId="5BB5CB67" w14:textId="77777777" w:rsidR="00F42CB9" w:rsidRPr="0076091A" w:rsidRDefault="00F42CB9" w:rsidP="008E4677">
      <w:pPr>
        <w:jc w:val="both"/>
        <w:rPr>
          <w:rFonts w:asciiTheme="minorHAnsi" w:hAnsiTheme="minorHAnsi"/>
        </w:rPr>
      </w:pPr>
    </w:p>
    <w:p w14:paraId="52EA3FEC" w14:textId="77777777" w:rsidR="00AC424B" w:rsidRPr="008675B3" w:rsidRDefault="00AC424B" w:rsidP="007C6D40">
      <w:pPr>
        <w:pStyle w:val="Titre2"/>
        <w:rPr>
          <w:rFonts w:asciiTheme="majorHAnsi" w:hAnsiTheme="majorHAnsi"/>
        </w:rPr>
      </w:pPr>
      <w:bookmarkStart w:id="6" w:name="_Toc361926540"/>
      <w:r w:rsidRPr="008675B3">
        <w:rPr>
          <w:rFonts w:asciiTheme="majorHAnsi" w:hAnsiTheme="majorHAnsi"/>
        </w:rPr>
        <w:t>La disparition de l’avance</w:t>
      </w:r>
      <w:bookmarkEnd w:id="6"/>
    </w:p>
    <w:p w14:paraId="7FA31493" w14:textId="77777777" w:rsidR="00BA14DC" w:rsidRPr="00AD3ED2" w:rsidRDefault="00BA14DC">
      <w:pPr>
        <w:rPr>
          <w:rFonts w:asciiTheme="minorHAnsi" w:hAnsiTheme="minorHAnsi"/>
        </w:rPr>
      </w:pPr>
    </w:p>
    <w:p w14:paraId="2E59556C" w14:textId="111EDE43" w:rsidR="00BA14DC" w:rsidRPr="00423254" w:rsidRDefault="00C6468E" w:rsidP="00384CD8">
      <w:pPr>
        <w:ind w:firstLine="708"/>
        <w:jc w:val="both"/>
      </w:pPr>
      <w:r w:rsidRPr="00423254">
        <w:t>Trois</w:t>
      </w:r>
      <w:r w:rsidR="00AC424B" w:rsidRPr="00423254">
        <w:t xml:space="preserve"> causes d’extinction de l’avance existent : la première réside dans le fait </w:t>
      </w:r>
      <w:r w:rsidR="00D65B5C" w:rsidRPr="00423254">
        <w:t>que le souscripteur a</w:t>
      </w:r>
      <w:r w:rsidR="000C2133">
        <w:t>,</w:t>
      </w:r>
      <w:r w:rsidR="00D65B5C" w:rsidRPr="00423254">
        <w:t xml:space="preserve"> par le biais d’un ou plusieurs versements complémentaires remboursé le capital et les intérêts. </w:t>
      </w:r>
      <w:r w:rsidR="00594891" w:rsidRPr="00423254">
        <w:t>Il s’agit donc d’un « </w:t>
      </w:r>
      <w:r w:rsidR="00D65B5C" w:rsidRPr="00423254">
        <w:t>prêt</w:t>
      </w:r>
      <w:r w:rsidR="00594891" w:rsidRPr="00423254">
        <w:t> » qui</w:t>
      </w:r>
      <w:r w:rsidR="007D47C6" w:rsidRPr="00423254">
        <w:t xml:space="preserve"> a</w:t>
      </w:r>
      <w:r w:rsidR="00594891" w:rsidRPr="00423254">
        <w:t xml:space="preserve"> </w:t>
      </w:r>
      <w:r w:rsidR="000C2133">
        <w:t>été totalement</w:t>
      </w:r>
      <w:r w:rsidR="00D65B5C" w:rsidRPr="00423254">
        <w:t xml:space="preserve"> rembour</w:t>
      </w:r>
      <w:r w:rsidR="000C2133">
        <w:t>sé.</w:t>
      </w:r>
    </w:p>
    <w:p w14:paraId="342EDA31" w14:textId="77777777" w:rsidR="00B23F53" w:rsidRPr="00423254" w:rsidRDefault="00B23F53" w:rsidP="00C6468E">
      <w:pPr>
        <w:jc w:val="both"/>
      </w:pPr>
    </w:p>
    <w:p w14:paraId="047547FF" w14:textId="3E2F995C" w:rsidR="00D65B5C" w:rsidRPr="0018064F" w:rsidRDefault="00031ABD" w:rsidP="00384CD8">
      <w:pPr>
        <w:ind w:firstLine="708"/>
        <w:jc w:val="both"/>
      </w:pPr>
      <w:r w:rsidRPr="00423254">
        <w:t>La seconde correspond, au d</w:t>
      </w:r>
      <w:r w:rsidR="00D65B5C" w:rsidRPr="00423254">
        <w:t xml:space="preserve">écès du souscripteur. </w:t>
      </w:r>
      <w:r w:rsidR="007D47C6" w:rsidRPr="00423254">
        <w:t>Dans ce cas, le</w:t>
      </w:r>
      <w:r w:rsidR="00D65B5C" w:rsidRPr="00423254">
        <w:t xml:space="preserve"> contrat se dénoue et la valeur de rachat du contrat est </w:t>
      </w:r>
      <w:r w:rsidR="00AB462D" w:rsidRPr="00423254">
        <w:t>transmise</w:t>
      </w:r>
      <w:r w:rsidR="00D65B5C" w:rsidRPr="00423254">
        <w:t xml:space="preserve"> aux </w:t>
      </w:r>
      <w:r w:rsidR="00D65B5C" w:rsidRPr="0018064F">
        <w:t>bé</w:t>
      </w:r>
      <w:r w:rsidR="00594891" w:rsidRPr="0018064F">
        <w:t>néficiaires</w:t>
      </w:r>
      <w:r w:rsidR="007246DE" w:rsidRPr="0018064F">
        <w:rPr>
          <w:rStyle w:val="Marquenotebasdepage"/>
        </w:rPr>
        <w:footnoteReference w:id="11"/>
      </w:r>
      <w:r w:rsidR="00594891" w:rsidRPr="0018064F">
        <w:t>. Si une avance est</w:t>
      </w:r>
      <w:r w:rsidR="00D65B5C" w:rsidRPr="0018064F">
        <w:t xml:space="preserve"> en cours, les bénéficiaires </w:t>
      </w:r>
      <w:r w:rsidR="00594891" w:rsidRPr="0018064F">
        <w:t>recevront</w:t>
      </w:r>
      <w:r w:rsidR="00D65B5C" w:rsidRPr="0018064F">
        <w:t xml:space="preserve"> la valeur de rachat </w:t>
      </w:r>
      <w:r w:rsidR="00594891" w:rsidRPr="0018064F">
        <w:t xml:space="preserve">diminuée du montant de l’avance. </w:t>
      </w:r>
      <w:r w:rsidR="007246DE" w:rsidRPr="0018064F">
        <w:t>Les</w:t>
      </w:r>
      <w:r w:rsidR="00594891" w:rsidRPr="0018064F">
        <w:t xml:space="preserve"> bénéficiaires ne pourront </w:t>
      </w:r>
      <w:r w:rsidR="00DB218E" w:rsidRPr="0018064F">
        <w:t>avoir la faculté</w:t>
      </w:r>
      <w:r w:rsidR="00594891" w:rsidRPr="0018064F">
        <w:rPr>
          <w:rFonts w:asciiTheme="minorHAnsi" w:hAnsiTheme="minorHAnsi"/>
        </w:rPr>
        <w:t xml:space="preserve"> de </w:t>
      </w:r>
      <w:r w:rsidR="00A07C2D" w:rsidRPr="0018064F">
        <w:t>prélever</w:t>
      </w:r>
      <w:r w:rsidR="00594891" w:rsidRPr="0018064F">
        <w:t xml:space="preserve"> une somme sur l’actif successoral pour rembourser prioritairement l’avance. </w:t>
      </w:r>
      <w:r w:rsidR="00EB5A79" w:rsidRPr="0018064F">
        <w:t xml:space="preserve">Il ne </w:t>
      </w:r>
      <w:r w:rsidR="00971078" w:rsidRPr="0018064F">
        <w:t xml:space="preserve">pourra, </w:t>
      </w:r>
      <w:r w:rsidR="00D54F97" w:rsidRPr="0018064F">
        <w:t>donc</w:t>
      </w:r>
      <w:r w:rsidR="00971078" w:rsidRPr="0018064F">
        <w:t>,</w:t>
      </w:r>
      <w:r w:rsidR="00D54F97" w:rsidRPr="0018064F">
        <w:t xml:space="preserve"> pas s’agir d’un </w:t>
      </w:r>
      <w:r w:rsidR="00EB5A79" w:rsidRPr="0018064F">
        <w:t>passif successoral.</w:t>
      </w:r>
    </w:p>
    <w:p w14:paraId="7240CD53" w14:textId="4A3B298A" w:rsidR="00270B61" w:rsidRPr="0018064F" w:rsidRDefault="00D65B5C" w:rsidP="00D54F97">
      <w:pPr>
        <w:ind w:firstLine="708"/>
        <w:jc w:val="both"/>
      </w:pPr>
      <w:r w:rsidRPr="0018064F">
        <w:lastRenderedPageBreak/>
        <w:t xml:space="preserve">Se pose </w:t>
      </w:r>
      <w:r w:rsidR="00594891" w:rsidRPr="0018064F">
        <w:t>également</w:t>
      </w:r>
      <w:r w:rsidRPr="0018064F">
        <w:t xml:space="preserve"> la question du cas </w:t>
      </w:r>
      <w:r w:rsidR="00594891" w:rsidRPr="0018064F">
        <w:t>où la valeur de rachat ne suffirait</w:t>
      </w:r>
      <w:r w:rsidRPr="0018064F">
        <w:t xml:space="preserve"> pas à rembours</w:t>
      </w:r>
      <w:r w:rsidR="000E52C0" w:rsidRPr="0018064F">
        <w:t>er le montant de l’avance. Il</w:t>
      </w:r>
      <w:r w:rsidR="00594891" w:rsidRPr="0018064F">
        <w:t xml:space="preserve"> pourrait s’agir d’un</w:t>
      </w:r>
      <w:r w:rsidRPr="0018064F">
        <w:t xml:space="preserve"> client q</w:t>
      </w:r>
      <w:r w:rsidR="000E52C0" w:rsidRPr="0018064F">
        <w:t>ui</w:t>
      </w:r>
      <w:r w:rsidR="00346B81" w:rsidRPr="0018064F">
        <w:t xml:space="preserve"> a réalisé une avance en 2007, </w:t>
      </w:r>
      <w:r w:rsidRPr="0018064F">
        <w:t>subit de plein fouet la crise de 2008 et décède en 2009 sans avoir remboursé son avance.</w:t>
      </w:r>
      <w:r w:rsidR="00D54F97" w:rsidRPr="0018064F">
        <w:t xml:space="preserve"> </w:t>
      </w:r>
      <w:r w:rsidRPr="0018064F">
        <w:t>Dans cette situation, l</w:t>
      </w:r>
      <w:r w:rsidR="00594891" w:rsidRPr="0018064F">
        <w:t xml:space="preserve">’avance sera prioritairement prélevée sur la valeur de rachat du contrat </w:t>
      </w:r>
      <w:r w:rsidR="00A07C2D" w:rsidRPr="0018064F">
        <w:t xml:space="preserve">et si </w:t>
      </w:r>
      <w:r w:rsidR="00346B81" w:rsidRPr="0018064F">
        <w:t xml:space="preserve">la créance demeurait supérieure, </w:t>
      </w:r>
      <w:r w:rsidR="00A07C2D" w:rsidRPr="0018064F">
        <w:t xml:space="preserve">la </w:t>
      </w:r>
      <w:r w:rsidRPr="0018064F">
        <w:t>compagnie demandera</w:t>
      </w:r>
      <w:r w:rsidR="00270B61" w:rsidRPr="0018064F">
        <w:t>it</w:t>
      </w:r>
      <w:r w:rsidRPr="0018064F">
        <w:t xml:space="preserve"> aux héritiers du souscripteur de rembourser </w:t>
      </w:r>
      <w:r w:rsidR="00270B61" w:rsidRPr="0018064F">
        <w:t>le montant de l’avance restant due.</w:t>
      </w:r>
    </w:p>
    <w:p w14:paraId="317CB2FC" w14:textId="77777777" w:rsidR="00B23F53" w:rsidRPr="0018064F" w:rsidRDefault="00B23F53" w:rsidP="00C6468E">
      <w:pPr>
        <w:jc w:val="both"/>
      </w:pPr>
    </w:p>
    <w:p w14:paraId="17EB346F" w14:textId="0857B766" w:rsidR="00C6468E" w:rsidRPr="00423254" w:rsidRDefault="00C6468E" w:rsidP="00384CD8">
      <w:pPr>
        <w:ind w:firstLine="708"/>
        <w:jc w:val="both"/>
      </w:pPr>
      <w:r w:rsidRPr="0018064F">
        <w:t>La troisième cause est celle où le souscripteur du contrat n’a pas remboursé son avance</w:t>
      </w:r>
      <w:r w:rsidRPr="00423254">
        <w:t xml:space="preserve"> au terme de la période pour laquelle l’avance a</w:t>
      </w:r>
      <w:r w:rsidR="001175BD" w:rsidRPr="00423254">
        <w:t>vait</w:t>
      </w:r>
      <w:r w:rsidRPr="00423254">
        <w:t xml:space="preserve"> été octroyé</w:t>
      </w:r>
      <w:r w:rsidR="005A52FD">
        <w:t>e</w:t>
      </w:r>
      <w:r w:rsidRPr="00423254">
        <w:t xml:space="preserve"> </w:t>
      </w:r>
      <w:r w:rsidR="00423254" w:rsidRPr="00423254">
        <w:t>par la compagnie</w:t>
      </w:r>
      <w:r w:rsidR="00270B61" w:rsidRPr="00423254">
        <w:t xml:space="preserve"> ou dans le cas d’un montant d’</w:t>
      </w:r>
      <w:r w:rsidR="001175BD" w:rsidRPr="00423254">
        <w:t xml:space="preserve">avance </w:t>
      </w:r>
      <w:r w:rsidR="00346B81">
        <w:t xml:space="preserve">devenu </w:t>
      </w:r>
      <w:r w:rsidR="001175BD" w:rsidRPr="00423254">
        <w:t xml:space="preserve">supérieur à celui fixé par </w:t>
      </w:r>
      <w:r w:rsidR="00346B81">
        <w:t xml:space="preserve">le </w:t>
      </w:r>
      <w:r w:rsidR="001175BD" w:rsidRPr="00423254">
        <w:t>règlement général des a</w:t>
      </w:r>
      <w:r w:rsidR="00066BF9">
        <w:t>vances (dans le cas d’une diminution de la valeur</w:t>
      </w:r>
      <w:r w:rsidR="001175BD" w:rsidRPr="00423254">
        <w:t xml:space="preserve"> </w:t>
      </w:r>
      <w:r w:rsidR="00423254" w:rsidRPr="00423254">
        <w:t>du contrat</w:t>
      </w:r>
      <w:r w:rsidR="001175BD" w:rsidRPr="00423254">
        <w:t xml:space="preserve"> induite par une baisse des marchés). </w:t>
      </w:r>
      <w:r w:rsidRPr="00423254">
        <w:t>Dans ce</w:t>
      </w:r>
      <w:r w:rsidR="001175BD" w:rsidRPr="00423254">
        <w:t>s</w:t>
      </w:r>
      <w:r w:rsidRPr="00423254">
        <w:t xml:space="preserve"> cas-là, la compagnie </w:t>
      </w:r>
      <w:r w:rsidR="00270B61" w:rsidRPr="00423254">
        <w:t xml:space="preserve">pourrait </w:t>
      </w:r>
      <w:r w:rsidRPr="00423254">
        <w:t>formalise</w:t>
      </w:r>
      <w:r w:rsidR="001175BD" w:rsidRPr="00423254">
        <w:t>r</w:t>
      </w:r>
      <w:r w:rsidRPr="00423254">
        <w:t xml:space="preserve"> un rachat partiel du montant de l’avance et des intérêts. Cela entraîne</w:t>
      </w:r>
      <w:r w:rsidR="00590376" w:rsidRPr="00423254">
        <w:t>rait</w:t>
      </w:r>
      <w:r w:rsidRPr="00423254">
        <w:t>, donc, l</w:t>
      </w:r>
      <w:r w:rsidR="00590376" w:rsidRPr="00423254">
        <w:t>’</w:t>
      </w:r>
      <w:r w:rsidRPr="00423254">
        <w:t>a</w:t>
      </w:r>
      <w:r w:rsidR="00590376" w:rsidRPr="00423254">
        <w:t>pplication de</w:t>
      </w:r>
      <w:r w:rsidRPr="00423254">
        <w:t xml:space="preserve"> fiscalité </w:t>
      </w:r>
      <w:r w:rsidR="00A6358A" w:rsidRPr="00423254">
        <w:t xml:space="preserve">des rachats </w:t>
      </w:r>
      <w:r w:rsidRPr="00423254">
        <w:t>applicable au contrat d’assurance-vie</w:t>
      </w:r>
      <w:r w:rsidR="002D34AE" w:rsidRPr="00423254">
        <w:t>.</w:t>
      </w:r>
    </w:p>
    <w:p w14:paraId="078A0A45" w14:textId="77777777" w:rsidR="00AC424B" w:rsidRPr="00423254" w:rsidRDefault="00AC424B"/>
    <w:p w14:paraId="26926872" w14:textId="2FD97C08" w:rsidR="00423254" w:rsidRDefault="007122E8" w:rsidP="00AB1915">
      <w:pPr>
        <w:pBdr>
          <w:top w:val="single" w:sz="4" w:space="1" w:color="auto"/>
          <w:left w:val="single" w:sz="4" w:space="4" w:color="auto"/>
          <w:bottom w:val="single" w:sz="4" w:space="1" w:color="auto"/>
          <w:right w:val="single" w:sz="4" w:space="4" w:color="auto"/>
        </w:pBdr>
      </w:pPr>
      <w:r w:rsidRPr="00423254">
        <w:t>La mort dans l’œuf…</w:t>
      </w:r>
    </w:p>
    <w:p w14:paraId="45780DBB" w14:textId="77777777" w:rsidR="00AB1915" w:rsidRPr="00423254" w:rsidRDefault="00AB1915" w:rsidP="00AB1915">
      <w:pPr>
        <w:pBdr>
          <w:top w:val="single" w:sz="4" w:space="1" w:color="auto"/>
          <w:left w:val="single" w:sz="4" w:space="4" w:color="auto"/>
          <w:bottom w:val="single" w:sz="4" w:space="1" w:color="auto"/>
          <w:right w:val="single" w:sz="4" w:space="4" w:color="auto"/>
        </w:pBdr>
      </w:pPr>
    </w:p>
    <w:p w14:paraId="755DE6ED" w14:textId="009A4A66" w:rsidR="004F2C23" w:rsidRPr="00423254" w:rsidRDefault="007122E8" w:rsidP="00570EBA">
      <w:pPr>
        <w:pStyle w:val="nobr"/>
        <w:pBdr>
          <w:top w:val="single" w:sz="4" w:space="1" w:color="auto"/>
          <w:left w:val="single" w:sz="4" w:space="4" w:color="auto"/>
          <w:bottom w:val="single" w:sz="4" w:space="1" w:color="auto"/>
          <w:right w:val="single" w:sz="4" w:space="4" w:color="auto"/>
        </w:pBdr>
        <w:spacing w:before="0" w:beforeAutospacing="0" w:after="150" w:afterAutospacing="0"/>
        <w:jc w:val="both"/>
      </w:pPr>
      <w:r w:rsidRPr="00423254">
        <w:t>La renonciation du souscripteur au contrat d'assurance sur la vie entraîne l'</w:t>
      </w:r>
      <w:r w:rsidRPr="00423254">
        <w:rPr>
          <w:b/>
          <w:bCs/>
        </w:rPr>
        <w:t>anéantissement rétroactif</w:t>
      </w:r>
      <w:r w:rsidRPr="00423254">
        <w:t> de ce contrat</w:t>
      </w:r>
      <w:r w:rsidRPr="00423254">
        <w:rPr>
          <w:rStyle w:val="Marquenotebasdepage"/>
        </w:rPr>
        <w:footnoteReference w:id="12"/>
      </w:r>
      <w:r w:rsidRPr="00423254">
        <w:t>. Or, l'avance, qui s'analyse en un prêt à intérêts au sens de l'</w:t>
      </w:r>
      <w:r w:rsidR="008A03DA">
        <w:fldChar w:fldCharType="begin"/>
      </w:r>
      <w:r w:rsidR="008A03DA">
        <w:instrText xml:space="preserve"> HYPERLINK "https://www.legifrance.gouv.fr/affichCodeArticle.do?cidTexte=LEGITEXT000006070721&amp;idArticle=LEGIARTI000006445025" \t "_blank" </w:instrText>
      </w:r>
      <w:r w:rsidR="008A03DA">
        <w:fldChar w:fldCharType="separate"/>
      </w:r>
      <w:r w:rsidRPr="00423254">
        <w:t>article 1905 du Code civil</w:t>
      </w:r>
      <w:r w:rsidR="008A03DA">
        <w:fldChar w:fldCharType="end"/>
      </w:r>
      <w:r w:rsidRPr="00423254">
        <w:t>, est indivisible du contrat d'assurance</w:t>
      </w:r>
      <w:r w:rsidR="00423254" w:rsidRPr="00423254">
        <w:t xml:space="preserve">. </w:t>
      </w:r>
      <w:r w:rsidRPr="00423254">
        <w:t>Par conséquent, la renonciation de l'assuré au contrat d'assurance a entraîné l'anéantissement de l'ensemble contractuel, de sorte que l'assureur ne peut pas prétendre aux intérêts d</w:t>
      </w:r>
      <w:r w:rsidR="00423254" w:rsidRPr="00423254">
        <w:t xml:space="preserve">es avances qu'il a pu consentir. </w:t>
      </w:r>
      <w:r w:rsidRPr="00423254">
        <w:t>Dommage</w:t>
      </w:r>
      <w:r w:rsidR="00423254" w:rsidRPr="00423254">
        <w:t>…</w:t>
      </w:r>
      <w:r w:rsidRPr="00423254">
        <w:t xml:space="preserve"> pour l’assureur !</w:t>
      </w:r>
      <w:r w:rsidR="00423254" w:rsidRPr="00423254">
        <w:t xml:space="preserve"> C</w:t>
      </w:r>
      <w:r w:rsidR="000C2133">
        <w:t>hat échaudé craignant l’eau froi</w:t>
      </w:r>
      <w:r w:rsidR="00423254" w:rsidRPr="00423254">
        <w:t>de, le délai d’octroi d’une avance est désormais d’au moins d’un mois suivant la date d’ouverture.</w:t>
      </w:r>
    </w:p>
    <w:p w14:paraId="244ECE15" w14:textId="77777777" w:rsidR="004248A5" w:rsidRDefault="004248A5" w:rsidP="008675B3">
      <w:pPr>
        <w:pStyle w:val="Titre1"/>
        <w:rPr>
          <w:rFonts w:cs="Times New Roman"/>
        </w:rPr>
      </w:pPr>
    </w:p>
    <w:p w14:paraId="44AAFABD" w14:textId="5F943087" w:rsidR="00BA14DC" w:rsidRDefault="00517C45" w:rsidP="008675B3">
      <w:pPr>
        <w:pStyle w:val="Titre1"/>
        <w:rPr>
          <w:rFonts w:cs="Times New Roman"/>
        </w:rPr>
      </w:pPr>
      <w:bookmarkStart w:id="7" w:name="_Toc361926541"/>
      <w:r w:rsidRPr="008675B3">
        <w:rPr>
          <w:rFonts w:cs="Times New Roman"/>
        </w:rPr>
        <w:t>II./ L’avance et sa fiscalité</w:t>
      </w:r>
      <w:bookmarkEnd w:id="7"/>
    </w:p>
    <w:p w14:paraId="5316881A" w14:textId="77777777" w:rsidR="008675B3" w:rsidRPr="008675B3" w:rsidRDefault="008675B3" w:rsidP="008675B3"/>
    <w:p w14:paraId="6E620D2F" w14:textId="321E08BB" w:rsidR="003D7E47" w:rsidRPr="008675B3" w:rsidRDefault="00AB462D" w:rsidP="00EF2953">
      <w:pPr>
        <w:pStyle w:val="Titre2"/>
        <w:rPr>
          <w:rFonts w:asciiTheme="majorHAnsi" w:hAnsiTheme="majorHAnsi"/>
        </w:rPr>
      </w:pPr>
      <w:bookmarkStart w:id="8" w:name="_Toc361926542"/>
      <w:r w:rsidRPr="008675B3">
        <w:rPr>
          <w:rFonts w:asciiTheme="majorHAnsi" w:hAnsiTheme="majorHAnsi"/>
        </w:rPr>
        <w:t>La qualification fiscale de l’avance</w:t>
      </w:r>
      <w:bookmarkEnd w:id="8"/>
      <w:r w:rsidR="00D46308" w:rsidRPr="008675B3">
        <w:rPr>
          <w:rFonts w:asciiTheme="majorHAnsi" w:hAnsiTheme="majorHAnsi"/>
        </w:rPr>
        <w:t xml:space="preserve"> </w:t>
      </w:r>
    </w:p>
    <w:p w14:paraId="42A0ACD3" w14:textId="77777777" w:rsidR="003D7E47" w:rsidRPr="008675B3" w:rsidRDefault="003D7E47" w:rsidP="00AE5F56">
      <w:pPr>
        <w:jc w:val="both"/>
        <w:rPr>
          <w:rFonts w:asciiTheme="majorHAnsi" w:eastAsiaTheme="majorEastAsia" w:hAnsiTheme="majorHAnsi"/>
          <w:b/>
          <w:color w:val="000000" w:themeColor="text1"/>
          <w:sz w:val="26"/>
          <w:szCs w:val="26"/>
        </w:rPr>
      </w:pPr>
    </w:p>
    <w:p w14:paraId="2912F218" w14:textId="5C8B55E3" w:rsidR="00BA14DC" w:rsidRPr="00423254" w:rsidRDefault="00491906" w:rsidP="006F1F3E">
      <w:pPr>
        <w:ind w:firstLine="644"/>
        <w:jc w:val="both"/>
      </w:pPr>
      <w:r w:rsidRPr="00423254">
        <w:t>Tout d’abord, l</w:t>
      </w:r>
      <w:r w:rsidR="00241777" w:rsidRPr="00423254">
        <w:t>’avance n’est pas considéré</w:t>
      </w:r>
      <w:r w:rsidR="00927B14" w:rsidRPr="00423254">
        <w:t>e</w:t>
      </w:r>
      <w:r w:rsidR="00241777" w:rsidRPr="00423254">
        <w:t xml:space="preserve"> fiscalement comme un revenu</w:t>
      </w:r>
      <w:r w:rsidR="00CA5A7B" w:rsidRPr="00423254">
        <w:rPr>
          <w:rStyle w:val="Marquenotebasdepage"/>
        </w:rPr>
        <w:footnoteReference w:id="13"/>
      </w:r>
      <w:r w:rsidR="008F2046" w:rsidRPr="00423254">
        <w:t xml:space="preserve">. Et ce, quel que soit l’antériorité du contrat. Aussi, </w:t>
      </w:r>
      <w:r w:rsidR="000C2133">
        <w:t>le fisc, a cru voir,</w:t>
      </w:r>
      <w:r w:rsidR="008F2046" w:rsidRPr="00423254">
        <w:t xml:space="preserve"> dans cett</w:t>
      </w:r>
      <w:r w:rsidR="000C2133">
        <w:t xml:space="preserve">e absence de fiscalité un potentiel </w:t>
      </w:r>
      <w:r w:rsidR="008F2046" w:rsidRPr="00423254">
        <w:t xml:space="preserve">abus </w:t>
      </w:r>
      <w:r w:rsidR="00E97A80" w:rsidRPr="00423254">
        <w:t>de droit</w:t>
      </w:r>
      <w:r w:rsidR="000C2133">
        <w:t>,</w:t>
      </w:r>
      <w:r w:rsidR="00E97A80" w:rsidRPr="00423254">
        <w:t xml:space="preserve"> qui </w:t>
      </w:r>
      <w:r w:rsidR="007F492F" w:rsidRPr="00423254">
        <w:t xml:space="preserve">résiderait </w:t>
      </w:r>
      <w:r w:rsidR="00E97A80" w:rsidRPr="00423254">
        <w:t>dans la réalisation</w:t>
      </w:r>
      <w:r w:rsidR="00795DB3" w:rsidRPr="00423254">
        <w:t xml:space="preserve"> d’</w:t>
      </w:r>
      <w:r w:rsidR="00AE5F56" w:rsidRPr="00423254">
        <w:t xml:space="preserve">opérations </w:t>
      </w:r>
      <w:r w:rsidR="002272BE" w:rsidRPr="00423254">
        <w:t xml:space="preserve">déguisées </w:t>
      </w:r>
      <w:r w:rsidR="000C2133">
        <w:t>de «</w:t>
      </w:r>
      <w:r w:rsidR="000C2133" w:rsidRPr="00423254">
        <w:t xml:space="preserve"> rachats</w:t>
      </w:r>
      <w:r w:rsidR="00AE5F56" w:rsidRPr="00423254">
        <w:t xml:space="preserve"> </w:t>
      </w:r>
      <w:r w:rsidR="000C2133" w:rsidRPr="00423254">
        <w:t>partiel</w:t>
      </w:r>
      <w:r w:rsidR="000C2133">
        <w:t>s</w:t>
      </w:r>
      <w:r w:rsidR="000C2133" w:rsidRPr="00423254">
        <w:t xml:space="preserve"> »</w:t>
      </w:r>
      <w:r w:rsidR="00AE5F56" w:rsidRPr="00423254">
        <w:t xml:space="preserve"> sans fiscalité.</w:t>
      </w:r>
      <w:r w:rsidR="004203FB">
        <w:t xml:space="preserve"> L’utilisation de l’avance aux fins de bénéficier d’une fiscalité plus avantageuse (en prévoyant un rachat </w:t>
      </w:r>
      <w:r w:rsidR="000C2133">
        <w:t>au-delà</w:t>
      </w:r>
      <w:r w:rsidR="004203FB">
        <w:t xml:space="preserve"> d’un période où le taux de prélèvement serait plus faible) </w:t>
      </w:r>
      <w:r w:rsidR="000C2133">
        <w:t>est donc à bannir puisqu’elle</w:t>
      </w:r>
      <w:r w:rsidR="004203FB">
        <w:t xml:space="preserve"> pourrait être remis</w:t>
      </w:r>
      <w:r w:rsidR="000C2133">
        <w:t>e en cause par l’administration</w:t>
      </w:r>
      <w:r w:rsidR="004203FB" w:rsidRPr="00423254">
        <w:rPr>
          <w:rStyle w:val="Marquenotebasdepage"/>
          <w:i/>
        </w:rPr>
        <w:footnoteReference w:id="14"/>
      </w:r>
      <w:r w:rsidR="004203FB">
        <w:t>.</w:t>
      </w:r>
    </w:p>
    <w:p w14:paraId="6E5078B8" w14:textId="77777777" w:rsidR="00C71D0B" w:rsidRPr="00AD3ED2" w:rsidRDefault="00C71D0B">
      <w:pPr>
        <w:rPr>
          <w:rFonts w:asciiTheme="minorHAnsi" w:hAnsiTheme="minorHAnsi"/>
        </w:rPr>
      </w:pPr>
    </w:p>
    <w:p w14:paraId="45F34ED1" w14:textId="0C735EFD" w:rsidR="00DE2028" w:rsidRPr="00423254" w:rsidRDefault="000C2133" w:rsidP="006F1F3E">
      <w:pPr>
        <w:ind w:firstLine="644"/>
        <w:jc w:val="both"/>
      </w:pPr>
      <w:r>
        <w:t>Pour les</w:t>
      </w:r>
      <w:r w:rsidR="00DE2028" w:rsidRPr="00423254">
        <w:t xml:space="preserve"> prélèvements sociaux, l</w:t>
      </w:r>
      <w:r>
        <w:t>’a</w:t>
      </w:r>
      <w:r w:rsidR="00DE2028" w:rsidRPr="00423254">
        <w:t xml:space="preserve">dministration </w:t>
      </w:r>
      <w:r w:rsidR="00A84571" w:rsidRPr="00423254">
        <w:t xml:space="preserve">fiscale </w:t>
      </w:r>
      <w:r w:rsidR="00DE2028" w:rsidRPr="00423254">
        <w:t>est venue préciser que ces derniers doivent « </w:t>
      </w:r>
      <w:r w:rsidR="00DE2028" w:rsidRPr="000C2133">
        <w:rPr>
          <w:i/>
        </w:rPr>
        <w:t>être calculés sur la totalité des gains en cause. Les soldes d’avances non remboursées lors de l’inscription en compte des intérêts pour les contrats en euros sont donc assujettis à ces prélèvements </w:t>
      </w:r>
      <w:r w:rsidR="00DE2028" w:rsidRPr="00423254">
        <w:t>».</w:t>
      </w:r>
    </w:p>
    <w:p w14:paraId="59A711FA" w14:textId="508C9B23" w:rsidR="00DE2028" w:rsidRPr="00423254" w:rsidRDefault="00DE2028" w:rsidP="00DE2028">
      <w:pPr>
        <w:rPr>
          <w:rFonts w:eastAsia="Times New Roman"/>
        </w:rPr>
      </w:pPr>
      <w:r w:rsidRPr="00423254">
        <w:t xml:space="preserve">Cette position a été </w:t>
      </w:r>
      <w:r w:rsidR="00AB462D" w:rsidRPr="00423254">
        <w:t>confirmée</w:t>
      </w:r>
      <w:r w:rsidRPr="00423254">
        <w:t xml:space="preserve"> par la </w:t>
      </w:r>
      <w:r w:rsidR="000C2133" w:rsidRPr="000C2133">
        <w:t>Réponse m</w:t>
      </w:r>
      <w:r w:rsidRPr="000C2133">
        <w:t>inistérielle Perrut</w:t>
      </w:r>
      <w:r w:rsidRPr="00423254">
        <w:t xml:space="preserve"> en date du </w:t>
      </w:r>
      <w:r w:rsidR="000C2133">
        <w:t>7 j</w:t>
      </w:r>
      <w:r w:rsidRPr="000C2133">
        <w:t>uin 1999</w:t>
      </w:r>
      <w:r w:rsidRPr="00423254">
        <w:t xml:space="preserve"> selon laquelle </w:t>
      </w:r>
      <w:r w:rsidRPr="00423254">
        <w:rPr>
          <w:i/>
        </w:rPr>
        <w:t>« Les intérêts afférents aux avances ne peuvent pas venir en diminution des produits inscrits au contrat pour la détermination des prélèvements sociaux </w:t>
      </w:r>
      <w:r w:rsidRPr="00423254">
        <w:t>».</w:t>
      </w:r>
    </w:p>
    <w:p w14:paraId="7AC42E14" w14:textId="77777777" w:rsidR="003D7E47" w:rsidRPr="00423254" w:rsidRDefault="003D7E47"/>
    <w:p w14:paraId="5328A223" w14:textId="5EC80396" w:rsidR="003D7E47" w:rsidRPr="00423254" w:rsidRDefault="00EB7527" w:rsidP="006F1F3E">
      <w:pPr>
        <w:ind w:firstLine="708"/>
        <w:jc w:val="both"/>
      </w:pPr>
      <w:r w:rsidRPr="00423254">
        <w:t xml:space="preserve">L’avance est </w:t>
      </w:r>
      <w:r w:rsidR="002414B4" w:rsidRPr="00423254">
        <w:t>définie</w:t>
      </w:r>
      <w:r w:rsidR="000C2133">
        <w:t xml:space="preserve"> </w:t>
      </w:r>
      <w:r w:rsidR="00A22B7B" w:rsidRPr="00423254">
        <w:t>comme un prêt</w:t>
      </w:r>
      <w:r w:rsidR="00A70735" w:rsidRPr="00423254">
        <w:rPr>
          <w:rStyle w:val="Marquenotebasdepage"/>
        </w:rPr>
        <w:footnoteReference w:id="15"/>
      </w:r>
      <w:r w:rsidR="00A22B7B" w:rsidRPr="00423254">
        <w:t xml:space="preserve">. </w:t>
      </w:r>
      <w:r w:rsidR="00C86DCB" w:rsidRPr="00423254">
        <w:t>Elle n’apparaî</w:t>
      </w:r>
      <w:r w:rsidR="00A70735" w:rsidRPr="00423254">
        <w:t>t donc</w:t>
      </w:r>
      <w:r w:rsidR="00A84571" w:rsidRPr="00423254">
        <w:t xml:space="preserve"> aucunement</w:t>
      </w:r>
      <w:r w:rsidR="000C2133">
        <w:t xml:space="preserve"> </w:t>
      </w:r>
      <w:r w:rsidR="00C86DCB" w:rsidRPr="00423254">
        <w:t>sur la dé</w:t>
      </w:r>
      <w:r w:rsidR="00A70735" w:rsidRPr="00423254">
        <w:t>claration de re</w:t>
      </w:r>
      <w:r w:rsidR="000C2133">
        <w:t xml:space="preserve">venus du client lorsqu’elle </w:t>
      </w:r>
      <w:r w:rsidR="00A70735" w:rsidRPr="00423254">
        <w:t xml:space="preserve">est perçue. </w:t>
      </w:r>
      <w:r w:rsidR="000C2133">
        <w:t xml:space="preserve">Néanmoins, </w:t>
      </w:r>
      <w:r w:rsidR="00491906" w:rsidRPr="00423254">
        <w:t>ne pourrait-elle pas apparaître</w:t>
      </w:r>
      <w:r w:rsidR="000C2133">
        <w:t>, comme passif,</w:t>
      </w:r>
      <w:r w:rsidR="00491906" w:rsidRPr="00423254">
        <w:t xml:space="preserve"> sur la déclaration 2044 des revenus fonciers ?</w:t>
      </w:r>
    </w:p>
    <w:p w14:paraId="11041C86" w14:textId="77777777" w:rsidR="001527EC" w:rsidRPr="00423254" w:rsidRDefault="001527EC"/>
    <w:p w14:paraId="1976736A" w14:textId="2D6C9BC5" w:rsidR="00824F75" w:rsidRPr="00423254" w:rsidRDefault="00491906" w:rsidP="006F1F3E">
      <w:pPr>
        <w:ind w:firstLine="708"/>
        <w:jc w:val="both"/>
      </w:pPr>
      <w:r w:rsidRPr="00423254">
        <w:t>Effectivement, p</w:t>
      </w:r>
      <w:r w:rsidR="006F0426" w:rsidRPr="00423254">
        <w:t>artant du postulat</w:t>
      </w:r>
      <w:r w:rsidR="00F07B30" w:rsidRPr="00423254">
        <w:t xml:space="preserve"> que l’avance est considérée </w:t>
      </w:r>
      <w:r w:rsidR="006F0426" w:rsidRPr="00423254">
        <w:t>fiscalement</w:t>
      </w:r>
      <w:r w:rsidR="00F07B30" w:rsidRPr="00423254">
        <w:t xml:space="preserve"> comme un prêt, il serait</w:t>
      </w:r>
      <w:r w:rsidR="000E7D64">
        <w:t xml:space="preserve">, en théorie logique </w:t>
      </w:r>
      <w:r w:rsidR="00F07B30" w:rsidRPr="00423254">
        <w:t>de déduire les intérêts de l’ava</w:t>
      </w:r>
      <w:r w:rsidR="00587336" w:rsidRPr="00423254">
        <w:t xml:space="preserve">nce des revenus fonciers perçus. </w:t>
      </w:r>
      <w:r w:rsidR="00F07B30" w:rsidRPr="00423254">
        <w:t>A titre</w:t>
      </w:r>
      <w:r w:rsidR="006F0426" w:rsidRPr="00423254">
        <w:t xml:space="preserve"> de</w:t>
      </w:r>
      <w:r w:rsidR="00F07B30" w:rsidRPr="00423254">
        <w:t xml:space="preserve"> rappel, </w:t>
      </w:r>
      <w:r w:rsidR="00E40BC5" w:rsidRPr="00423254">
        <w:t>selon le BOFIP</w:t>
      </w:r>
      <w:r w:rsidR="00705EF0">
        <w:t xml:space="preserve"> </w:t>
      </w:r>
      <w:r w:rsidR="009D369C">
        <w:t>(Bulletin Officiel des Finances Publiques-Impôts)</w:t>
      </w:r>
      <w:r w:rsidR="00E40BC5" w:rsidRPr="00423254">
        <w:t xml:space="preserve">, </w:t>
      </w:r>
      <w:r w:rsidR="002F737A" w:rsidRPr="00423254">
        <w:t xml:space="preserve">peuvent être déduits </w:t>
      </w:r>
      <w:r w:rsidR="00E40BC5" w:rsidRPr="00423254">
        <w:t xml:space="preserve">de </w:t>
      </w:r>
      <w:r w:rsidR="002F737A" w:rsidRPr="00423254">
        <w:t>« </w:t>
      </w:r>
      <w:r w:rsidR="00E40BC5" w:rsidRPr="00705EF0">
        <w:rPr>
          <w:i/>
        </w:rPr>
        <w:t>leur revenu net f</w:t>
      </w:r>
      <w:r w:rsidR="005B7457" w:rsidRPr="00705EF0">
        <w:rPr>
          <w:i/>
        </w:rPr>
        <w:t xml:space="preserve">oncier </w:t>
      </w:r>
      <w:r w:rsidR="005B7457" w:rsidRPr="00705EF0">
        <w:rPr>
          <w:i/>
        </w:rPr>
        <w:lastRenderedPageBreak/>
        <w:t>les intérêts de dettes</w:t>
      </w:r>
      <w:r w:rsidR="00E40BC5" w:rsidRPr="00705EF0">
        <w:rPr>
          <w:i/>
        </w:rPr>
        <w:t xml:space="preserve"> contractés pour la conservation, l'acquisition, la (re)construction, l’agrandissement, la réparation ou l'amélioration des immeubles donnés en location</w:t>
      </w:r>
      <w:r w:rsidR="002D4707" w:rsidRPr="00705EF0">
        <w:rPr>
          <w:rStyle w:val="Marquenotebasdepage"/>
          <w:i/>
        </w:rPr>
        <w:footnoteReference w:id="16"/>
      </w:r>
      <w:r w:rsidR="00E40BC5" w:rsidRPr="00423254">
        <w:t>»</w:t>
      </w:r>
      <w:r w:rsidR="00705EF0">
        <w:t>.</w:t>
      </w:r>
    </w:p>
    <w:p w14:paraId="1E717E9C" w14:textId="62067969" w:rsidR="002F737A" w:rsidRPr="00423254" w:rsidRDefault="002F737A" w:rsidP="006F1F3E">
      <w:pPr>
        <w:ind w:firstLine="708"/>
        <w:jc w:val="both"/>
      </w:pPr>
      <w:r w:rsidRPr="00423254">
        <w:t>Quid alors des intérêts de l’avance</w:t>
      </w:r>
      <w:r w:rsidR="00C839D0" w:rsidRPr="00423254">
        <w:t xml:space="preserve"> réalisée dans le cadre d’un achat immobilier</w:t>
      </w:r>
      <w:r w:rsidRPr="00423254">
        <w:t xml:space="preserve"> ? </w:t>
      </w:r>
      <w:r w:rsidR="003E6E0F" w:rsidRPr="00423254">
        <w:t>A l’heure actuelle</w:t>
      </w:r>
      <w:r w:rsidR="004B624A" w:rsidRPr="00423254">
        <w:t>,</w:t>
      </w:r>
      <w:r w:rsidR="0036555F" w:rsidRPr="00423254">
        <w:t xml:space="preserve"> </w:t>
      </w:r>
      <w:r w:rsidR="003E6E0F" w:rsidRPr="00423254">
        <w:t>aucun texte ne vient</w:t>
      </w:r>
      <w:r w:rsidR="00C839D0" w:rsidRPr="00423254">
        <w:t xml:space="preserve"> répondre </w:t>
      </w:r>
      <w:r w:rsidR="000C6F2D" w:rsidRPr="00423254">
        <w:t xml:space="preserve">de manière claire </w:t>
      </w:r>
      <w:r w:rsidR="00C839D0" w:rsidRPr="00423254">
        <w:t>à c</w:t>
      </w:r>
      <w:r w:rsidR="00705EF0">
        <w:t xml:space="preserve">ette question et nous demeurons donc </w:t>
      </w:r>
      <w:r w:rsidR="00C839D0" w:rsidRPr="00423254">
        <w:t>dans une situation d’</w:t>
      </w:r>
      <w:r w:rsidR="000C6F2D" w:rsidRPr="00423254">
        <w:t xml:space="preserve">insécurité fiscale. </w:t>
      </w:r>
    </w:p>
    <w:p w14:paraId="6FF5789C" w14:textId="7E234C6C" w:rsidR="00124BF6" w:rsidRPr="00423254" w:rsidRDefault="00705EF0" w:rsidP="002F737A">
      <w:pPr>
        <w:jc w:val="both"/>
      </w:pPr>
      <w:r>
        <w:t>La déductibilité</w:t>
      </w:r>
      <w:r w:rsidR="00124BF6" w:rsidRPr="00423254">
        <w:t xml:space="preserve"> dépendra</w:t>
      </w:r>
      <w:r>
        <w:t xml:space="preserve"> </w:t>
      </w:r>
      <w:r w:rsidR="00124BF6" w:rsidRPr="00423254">
        <w:t>de l’analyse faite au cas par cas par le service des impôts</w:t>
      </w:r>
      <w:r w:rsidR="00384CD8" w:rsidRPr="00423254">
        <w:t xml:space="preserve"> loca</w:t>
      </w:r>
      <w:r w:rsidR="00C274CB" w:rsidRPr="00423254">
        <w:t>l</w:t>
      </w:r>
      <w:r w:rsidR="00003B0F" w:rsidRPr="00423254">
        <w:t>, ce qui peut, parfois, réserver quelques surprises..</w:t>
      </w:r>
      <w:r w:rsidR="00124BF6" w:rsidRPr="00423254">
        <w:t xml:space="preserve">. </w:t>
      </w:r>
      <w:r w:rsidR="00003B0F" w:rsidRPr="00423254">
        <w:t>Néanmoins</w:t>
      </w:r>
      <w:r w:rsidR="006E2B7E" w:rsidRPr="00423254">
        <w:t xml:space="preserve">, </w:t>
      </w:r>
      <w:r w:rsidR="00003B0F" w:rsidRPr="00423254">
        <w:t xml:space="preserve">après plusieurs consultations, </w:t>
      </w:r>
      <w:r>
        <w:t>l’a</w:t>
      </w:r>
      <w:r w:rsidR="006E2B7E" w:rsidRPr="00423254">
        <w:t>dministration fiscale admettrait la déductibilité des intérêts de l’avance</w:t>
      </w:r>
      <w:r w:rsidR="00A368FD" w:rsidRPr="00423254">
        <w:t xml:space="preserve"> à la condition que l’avance ait effectivemen</w:t>
      </w:r>
      <w:r w:rsidR="00D927DE">
        <w:t>t servi</w:t>
      </w:r>
      <w:r w:rsidR="00E1453F">
        <w:t>e</w:t>
      </w:r>
      <w:r w:rsidR="006B45FF" w:rsidRPr="00423254">
        <w:t xml:space="preserve"> aux cas prévus </w:t>
      </w:r>
      <w:r w:rsidR="00D75B77" w:rsidRPr="00423254">
        <w:t xml:space="preserve">mentionnés </w:t>
      </w:r>
      <w:r w:rsidR="00A368FD" w:rsidRPr="00423254">
        <w:t>ci-dessus</w:t>
      </w:r>
      <w:r w:rsidR="00107A7E" w:rsidRPr="00423254">
        <w:t xml:space="preserve">. </w:t>
      </w:r>
      <w:r w:rsidR="00875A64" w:rsidRPr="00423254">
        <w:t>L</w:t>
      </w:r>
      <w:r w:rsidR="00107A7E" w:rsidRPr="00423254">
        <w:t>a forme et les conditions ne sont</w:t>
      </w:r>
      <w:r w:rsidR="00875A64" w:rsidRPr="00423254">
        <w:t xml:space="preserve"> cependant pas clairement édictées. Restons prudents !</w:t>
      </w:r>
    </w:p>
    <w:p w14:paraId="67BFBE2D" w14:textId="77777777" w:rsidR="00DE5263" w:rsidRPr="00423254" w:rsidRDefault="00DE5263" w:rsidP="002F737A">
      <w:pPr>
        <w:jc w:val="both"/>
      </w:pPr>
    </w:p>
    <w:p w14:paraId="6515663C" w14:textId="4297297B" w:rsidR="00331B1C" w:rsidRPr="00423254" w:rsidRDefault="00DE5263" w:rsidP="00875A64">
      <w:pPr>
        <w:ind w:firstLine="708"/>
        <w:jc w:val="both"/>
      </w:pPr>
      <w:r w:rsidRPr="00423254">
        <w:t xml:space="preserve">La question </w:t>
      </w:r>
      <w:r w:rsidR="00A368FD" w:rsidRPr="00423254">
        <w:t xml:space="preserve">qui </w:t>
      </w:r>
      <w:r w:rsidRPr="00423254">
        <w:t xml:space="preserve">se pose </w:t>
      </w:r>
      <w:r w:rsidR="00A368FD" w:rsidRPr="00423254">
        <w:t xml:space="preserve">est </w:t>
      </w:r>
      <w:r w:rsidRPr="00423254">
        <w:t>alors</w:t>
      </w:r>
      <w:r w:rsidR="00A368FD" w:rsidRPr="00423254">
        <w:t xml:space="preserve"> celle</w:t>
      </w:r>
      <w:r w:rsidRPr="00423254">
        <w:t xml:space="preserve"> des moyens à utiliser</w:t>
      </w:r>
      <w:r w:rsidR="00474966" w:rsidRPr="00423254">
        <w:t xml:space="preserve"> pour justifier </w:t>
      </w:r>
      <w:r w:rsidR="00E7235B" w:rsidRPr="00423254">
        <w:t xml:space="preserve">de l’affectation de l’avance, </w:t>
      </w:r>
      <w:r w:rsidR="00474966" w:rsidRPr="00423254">
        <w:t>du</w:t>
      </w:r>
      <w:r w:rsidRPr="00423254">
        <w:t xml:space="preserve"> lien entre l’avance et les travaux ou l’acquisition. </w:t>
      </w:r>
    </w:p>
    <w:p w14:paraId="428D132A" w14:textId="77777777" w:rsidR="00767835" w:rsidRPr="00423254" w:rsidRDefault="00767835" w:rsidP="00935417">
      <w:pPr>
        <w:pStyle w:val="Paragraphedeliste"/>
        <w:jc w:val="both"/>
        <w:rPr>
          <w:rFonts w:ascii="Times New Roman" w:hAnsi="Times New Roman" w:cs="Times New Roman"/>
        </w:rPr>
      </w:pPr>
    </w:p>
    <w:p w14:paraId="2E050BFD" w14:textId="59C5201B" w:rsidR="00917E0D" w:rsidRPr="00423254" w:rsidRDefault="008003C8" w:rsidP="00935417">
      <w:pPr>
        <w:pStyle w:val="Paragraphedeliste"/>
        <w:jc w:val="both"/>
        <w:rPr>
          <w:rFonts w:ascii="Times New Roman" w:hAnsi="Times New Roman" w:cs="Times New Roman"/>
          <w:i/>
          <w:color w:val="2F5496" w:themeColor="accent1" w:themeShade="BF"/>
        </w:rPr>
      </w:pPr>
      <w:r w:rsidRPr="00423254">
        <w:rPr>
          <w:rFonts w:ascii="Times New Roman" w:hAnsi="Times New Roman" w:cs="Times New Roman"/>
          <w:i/>
          <w:color w:val="2F5496" w:themeColor="accent1" w:themeShade="BF"/>
        </w:rPr>
        <w:t>M. Cron tient coûte que coûte à déduire les intérêts de son avance en vue de l’acqui</w:t>
      </w:r>
      <w:r w:rsidR="00B504B3" w:rsidRPr="00423254">
        <w:rPr>
          <w:rFonts w:ascii="Times New Roman" w:hAnsi="Times New Roman" w:cs="Times New Roman"/>
          <w:i/>
          <w:color w:val="2F5496" w:themeColor="accent1" w:themeShade="BF"/>
        </w:rPr>
        <w:t>sition de son studio à Clermont-</w:t>
      </w:r>
      <w:r w:rsidRPr="00423254">
        <w:rPr>
          <w:rFonts w:ascii="Times New Roman" w:hAnsi="Times New Roman" w:cs="Times New Roman"/>
          <w:i/>
          <w:color w:val="2F5496" w:themeColor="accent1" w:themeShade="BF"/>
        </w:rPr>
        <w:t xml:space="preserve">Ferrand. </w:t>
      </w:r>
      <w:r w:rsidR="00917E0D" w:rsidRPr="00423254">
        <w:rPr>
          <w:rFonts w:ascii="Times New Roman" w:hAnsi="Times New Roman" w:cs="Times New Roman"/>
          <w:i/>
          <w:color w:val="2F5496" w:themeColor="accent1" w:themeShade="BF"/>
        </w:rPr>
        <w:t>Que</w:t>
      </w:r>
      <w:r w:rsidR="00875A64" w:rsidRPr="00423254">
        <w:rPr>
          <w:rFonts w:ascii="Times New Roman" w:hAnsi="Times New Roman" w:cs="Times New Roman"/>
          <w:i/>
          <w:color w:val="2F5496" w:themeColor="accent1" w:themeShade="BF"/>
        </w:rPr>
        <w:t>lles mesures de précaution</w:t>
      </w:r>
      <w:r w:rsidR="00B84E70" w:rsidRPr="00423254">
        <w:rPr>
          <w:rFonts w:ascii="Times New Roman" w:hAnsi="Times New Roman" w:cs="Times New Roman"/>
          <w:i/>
          <w:color w:val="2F5496" w:themeColor="accent1" w:themeShade="BF"/>
        </w:rPr>
        <w:t xml:space="preserve"> </w:t>
      </w:r>
      <w:r w:rsidRPr="00423254">
        <w:rPr>
          <w:rFonts w:ascii="Times New Roman" w:hAnsi="Times New Roman" w:cs="Times New Roman"/>
          <w:i/>
          <w:color w:val="2F5496" w:themeColor="accent1" w:themeShade="BF"/>
        </w:rPr>
        <w:t xml:space="preserve">M. Cron </w:t>
      </w:r>
      <w:r w:rsidR="00875A64" w:rsidRPr="00423254">
        <w:rPr>
          <w:rFonts w:ascii="Times New Roman" w:hAnsi="Times New Roman" w:cs="Times New Roman"/>
          <w:i/>
          <w:color w:val="2F5496" w:themeColor="accent1" w:themeShade="BF"/>
        </w:rPr>
        <w:t>pourrait alors mettre en œuvre pour justifier de la réalité de l’affectation de l’avance</w:t>
      </w:r>
      <w:r w:rsidR="00B84E70" w:rsidRPr="00423254">
        <w:rPr>
          <w:rFonts w:ascii="Times New Roman" w:hAnsi="Times New Roman" w:cs="Times New Roman"/>
          <w:i/>
          <w:color w:val="2F5496" w:themeColor="accent1" w:themeShade="BF"/>
        </w:rPr>
        <w:t xml:space="preserve"> </w:t>
      </w:r>
      <w:r w:rsidRPr="00423254">
        <w:rPr>
          <w:rFonts w:ascii="Times New Roman" w:hAnsi="Times New Roman" w:cs="Times New Roman"/>
          <w:i/>
          <w:color w:val="2F5496" w:themeColor="accent1" w:themeShade="BF"/>
        </w:rPr>
        <w:t>?</w:t>
      </w:r>
    </w:p>
    <w:p w14:paraId="6C86F342" w14:textId="235A823A" w:rsidR="008003C8" w:rsidRPr="00423254" w:rsidRDefault="00B84E70" w:rsidP="008003C8">
      <w:pPr>
        <w:pStyle w:val="Paragraphedeliste"/>
        <w:jc w:val="both"/>
        <w:rPr>
          <w:rFonts w:ascii="Times New Roman" w:hAnsi="Times New Roman" w:cs="Times New Roman"/>
          <w:i/>
          <w:color w:val="2F5496" w:themeColor="accent1" w:themeShade="BF"/>
        </w:rPr>
      </w:pPr>
      <w:r w:rsidRPr="00423254">
        <w:rPr>
          <w:rFonts w:ascii="Times New Roman" w:hAnsi="Times New Roman" w:cs="Times New Roman"/>
          <w:i/>
          <w:color w:val="2F5496" w:themeColor="accent1" w:themeShade="BF"/>
        </w:rPr>
        <w:t xml:space="preserve">-&gt; </w:t>
      </w:r>
      <w:r w:rsidR="008003C8" w:rsidRPr="00423254">
        <w:rPr>
          <w:rFonts w:ascii="Times New Roman" w:hAnsi="Times New Roman" w:cs="Times New Roman"/>
          <w:i/>
          <w:color w:val="2F5496" w:themeColor="accent1" w:themeShade="BF"/>
        </w:rPr>
        <w:t>renseigner de manière claire et précise le motif de l’avance sur le bulletin de la compagnie d’assurance. L’envoi en recommandé de la demande d’avance serait-il alors recommandable ?</w:t>
      </w:r>
    </w:p>
    <w:p w14:paraId="1A08D008" w14:textId="1598A40B" w:rsidR="008003C8" w:rsidRPr="00423254" w:rsidRDefault="00705EF0" w:rsidP="008003C8">
      <w:pPr>
        <w:pStyle w:val="Paragraphedeliste"/>
        <w:jc w:val="both"/>
        <w:rPr>
          <w:rFonts w:ascii="Times New Roman" w:hAnsi="Times New Roman" w:cs="Times New Roman"/>
          <w:i/>
          <w:color w:val="2F5496" w:themeColor="accent1" w:themeShade="BF"/>
        </w:rPr>
      </w:pPr>
      <w:r>
        <w:rPr>
          <w:rFonts w:ascii="Times New Roman" w:hAnsi="Times New Roman" w:cs="Times New Roman"/>
          <w:i/>
          <w:color w:val="2F5496" w:themeColor="accent1" w:themeShade="BF"/>
        </w:rPr>
        <w:t>-&gt; l</w:t>
      </w:r>
      <w:r w:rsidR="00B84E70" w:rsidRPr="00423254">
        <w:rPr>
          <w:rFonts w:ascii="Times New Roman" w:hAnsi="Times New Roman" w:cs="Times New Roman"/>
          <w:i/>
          <w:color w:val="2F5496" w:themeColor="accent1" w:themeShade="BF"/>
        </w:rPr>
        <w:t>ors de son passage chez</w:t>
      </w:r>
      <w:r w:rsidR="00342A0C" w:rsidRPr="00423254">
        <w:rPr>
          <w:rFonts w:ascii="Times New Roman" w:hAnsi="Times New Roman" w:cs="Times New Roman"/>
          <w:i/>
          <w:color w:val="2F5496" w:themeColor="accent1" w:themeShade="BF"/>
        </w:rPr>
        <w:t xml:space="preserve"> le notaire</w:t>
      </w:r>
      <w:r w:rsidR="00B84E70" w:rsidRPr="00423254">
        <w:rPr>
          <w:rFonts w:ascii="Times New Roman" w:hAnsi="Times New Roman" w:cs="Times New Roman"/>
          <w:i/>
          <w:color w:val="2F5496" w:themeColor="accent1" w:themeShade="BF"/>
        </w:rPr>
        <w:t xml:space="preserve">, il conviendrait </w:t>
      </w:r>
      <w:r w:rsidR="008003C8" w:rsidRPr="00423254">
        <w:rPr>
          <w:rFonts w:ascii="Times New Roman" w:hAnsi="Times New Roman" w:cs="Times New Roman"/>
          <w:i/>
          <w:color w:val="2F5496" w:themeColor="accent1" w:themeShade="BF"/>
        </w:rPr>
        <w:t xml:space="preserve">d’inscrire </w:t>
      </w:r>
      <w:r w:rsidR="00B84E70" w:rsidRPr="00423254">
        <w:rPr>
          <w:rFonts w:ascii="Times New Roman" w:hAnsi="Times New Roman" w:cs="Times New Roman"/>
          <w:i/>
          <w:color w:val="2F5496" w:themeColor="accent1" w:themeShade="BF"/>
        </w:rPr>
        <w:t xml:space="preserve">l’avance </w:t>
      </w:r>
      <w:r w:rsidR="008003C8" w:rsidRPr="00423254">
        <w:rPr>
          <w:rFonts w:ascii="Times New Roman" w:hAnsi="Times New Roman" w:cs="Times New Roman"/>
          <w:i/>
          <w:color w:val="2F5496" w:themeColor="accent1" w:themeShade="BF"/>
        </w:rPr>
        <w:t>dans l’acte notarié comme</w:t>
      </w:r>
      <w:r w:rsidR="00B84E70" w:rsidRPr="00423254">
        <w:rPr>
          <w:rFonts w:ascii="Times New Roman" w:hAnsi="Times New Roman" w:cs="Times New Roman"/>
          <w:i/>
          <w:color w:val="2F5496" w:themeColor="accent1" w:themeShade="BF"/>
        </w:rPr>
        <w:t xml:space="preserve"> </w:t>
      </w:r>
      <w:r w:rsidR="00395296" w:rsidRPr="00423254">
        <w:rPr>
          <w:rFonts w:ascii="Times New Roman" w:hAnsi="Times New Roman" w:cs="Times New Roman"/>
          <w:i/>
          <w:color w:val="2F5496" w:themeColor="accent1" w:themeShade="BF"/>
        </w:rPr>
        <w:t>pour un prêt « classique » et de</w:t>
      </w:r>
      <w:r w:rsidR="008003C8" w:rsidRPr="00423254">
        <w:rPr>
          <w:rFonts w:ascii="Times New Roman" w:hAnsi="Times New Roman" w:cs="Times New Roman"/>
          <w:i/>
          <w:color w:val="2F5496" w:themeColor="accent1" w:themeShade="BF"/>
        </w:rPr>
        <w:t xml:space="preserve"> </w:t>
      </w:r>
      <w:r w:rsidR="00C067F4" w:rsidRPr="00423254">
        <w:rPr>
          <w:rFonts w:ascii="Times New Roman" w:hAnsi="Times New Roman" w:cs="Times New Roman"/>
          <w:i/>
          <w:color w:val="2F5496" w:themeColor="accent1" w:themeShade="BF"/>
        </w:rPr>
        <w:t>préciser</w:t>
      </w:r>
      <w:r w:rsidR="008003C8" w:rsidRPr="00423254">
        <w:rPr>
          <w:rFonts w:ascii="Times New Roman" w:hAnsi="Times New Roman" w:cs="Times New Roman"/>
          <w:i/>
          <w:color w:val="2F5496" w:themeColor="accent1" w:themeShade="BF"/>
        </w:rPr>
        <w:t xml:space="preserve"> la durée maximale de l’avance,</w:t>
      </w:r>
      <w:r w:rsidR="00C24CC8" w:rsidRPr="00423254">
        <w:rPr>
          <w:rFonts w:ascii="Times New Roman" w:hAnsi="Times New Roman" w:cs="Times New Roman"/>
          <w:i/>
          <w:color w:val="2F5496" w:themeColor="accent1" w:themeShade="BF"/>
        </w:rPr>
        <w:t xml:space="preserve"> les modalités de remboursement,</w:t>
      </w:r>
      <w:r w:rsidR="008003C8" w:rsidRPr="00423254">
        <w:rPr>
          <w:rFonts w:ascii="Times New Roman" w:hAnsi="Times New Roman" w:cs="Times New Roman"/>
          <w:i/>
          <w:color w:val="2F5496" w:themeColor="accent1" w:themeShade="BF"/>
        </w:rPr>
        <w:t xml:space="preserve"> </w:t>
      </w:r>
      <w:r w:rsidR="00C24CC8" w:rsidRPr="00423254">
        <w:rPr>
          <w:rFonts w:ascii="Times New Roman" w:hAnsi="Times New Roman" w:cs="Times New Roman"/>
          <w:i/>
          <w:color w:val="2F5496" w:themeColor="accent1" w:themeShade="BF"/>
        </w:rPr>
        <w:t xml:space="preserve">en </w:t>
      </w:r>
      <w:r w:rsidR="008003C8" w:rsidRPr="00423254">
        <w:rPr>
          <w:rFonts w:ascii="Times New Roman" w:hAnsi="Times New Roman" w:cs="Times New Roman"/>
          <w:i/>
          <w:color w:val="2F5496" w:themeColor="accent1" w:themeShade="BF"/>
        </w:rPr>
        <w:t xml:space="preserve">fonction du règlement en vigueur de la compagnie. </w:t>
      </w:r>
      <w:r w:rsidR="00B84E70" w:rsidRPr="00423254">
        <w:rPr>
          <w:rFonts w:ascii="Times New Roman" w:hAnsi="Times New Roman" w:cs="Times New Roman"/>
          <w:i/>
          <w:color w:val="2F5496" w:themeColor="accent1" w:themeShade="BF"/>
        </w:rPr>
        <w:t>Pour ses</w:t>
      </w:r>
      <w:r w:rsidR="008003C8" w:rsidRPr="00423254">
        <w:rPr>
          <w:rFonts w:ascii="Times New Roman" w:hAnsi="Times New Roman" w:cs="Times New Roman"/>
          <w:i/>
          <w:color w:val="2F5496" w:themeColor="accent1" w:themeShade="BF"/>
        </w:rPr>
        <w:t xml:space="preserve"> travaux</w:t>
      </w:r>
      <w:r w:rsidR="00C55D04" w:rsidRPr="00423254">
        <w:rPr>
          <w:rFonts w:ascii="Times New Roman" w:hAnsi="Times New Roman" w:cs="Times New Roman"/>
          <w:i/>
          <w:color w:val="2F5496" w:themeColor="accent1" w:themeShade="BF"/>
        </w:rPr>
        <w:t>,</w:t>
      </w:r>
      <w:r w:rsidR="00B84E70" w:rsidRPr="00423254">
        <w:rPr>
          <w:rFonts w:ascii="Times New Roman" w:hAnsi="Times New Roman" w:cs="Times New Roman"/>
          <w:i/>
          <w:color w:val="2F5496" w:themeColor="accent1" w:themeShade="BF"/>
        </w:rPr>
        <w:t xml:space="preserve"> en revanche</w:t>
      </w:r>
      <w:r w:rsidR="008003C8" w:rsidRPr="00423254">
        <w:rPr>
          <w:rFonts w:ascii="Times New Roman" w:hAnsi="Times New Roman" w:cs="Times New Roman"/>
          <w:i/>
          <w:color w:val="2F5496" w:themeColor="accent1" w:themeShade="BF"/>
        </w:rPr>
        <w:t xml:space="preserve">, cela s’avérerait plus délicat. La réalité de l’affectation de l’avance n’aurait alors pas date certaine. </w:t>
      </w:r>
    </w:p>
    <w:p w14:paraId="7CF33578" w14:textId="12586E0E" w:rsidR="002B0AE7" w:rsidRPr="00423254" w:rsidRDefault="00705EF0" w:rsidP="00B84E70">
      <w:pPr>
        <w:pStyle w:val="Paragraphedeliste"/>
        <w:jc w:val="both"/>
        <w:rPr>
          <w:rFonts w:ascii="Times New Roman" w:hAnsi="Times New Roman" w:cs="Times New Roman"/>
          <w:i/>
          <w:color w:val="2F5496" w:themeColor="accent1" w:themeShade="BF"/>
        </w:rPr>
      </w:pPr>
      <w:r>
        <w:rPr>
          <w:rFonts w:ascii="Times New Roman" w:hAnsi="Times New Roman" w:cs="Times New Roman"/>
          <w:i/>
          <w:color w:val="2F5496" w:themeColor="accent1" w:themeShade="BF"/>
        </w:rPr>
        <w:t>-&gt; t</w:t>
      </w:r>
      <w:r w:rsidR="00875A64" w:rsidRPr="00423254">
        <w:rPr>
          <w:rFonts w:ascii="Times New Roman" w:hAnsi="Times New Roman" w:cs="Times New Roman"/>
          <w:i/>
          <w:color w:val="2F5496" w:themeColor="accent1" w:themeShade="BF"/>
        </w:rPr>
        <w:t>enir une comptabi</w:t>
      </w:r>
      <w:r w:rsidR="002B0AE7" w:rsidRPr="00423254">
        <w:rPr>
          <w:rFonts w:ascii="Times New Roman" w:hAnsi="Times New Roman" w:cs="Times New Roman"/>
          <w:i/>
          <w:color w:val="2F5496" w:themeColor="accent1" w:themeShade="BF"/>
        </w:rPr>
        <w:t>lité exacte des intérêts</w:t>
      </w:r>
      <w:r w:rsidR="00875A64" w:rsidRPr="00423254">
        <w:rPr>
          <w:rFonts w:ascii="Times New Roman" w:hAnsi="Times New Roman" w:cs="Times New Roman"/>
          <w:i/>
          <w:color w:val="2F5496" w:themeColor="accent1" w:themeShade="BF"/>
        </w:rPr>
        <w:t xml:space="preserve"> puisque seuls les intérêts effectivement payés durant l’année sont déductibles des revenus fonciers. En général, ils sont payés en une seule et unique fois au remboursement de l’avance. </w:t>
      </w:r>
      <w:r w:rsidR="002B0AE7" w:rsidRPr="00423254">
        <w:rPr>
          <w:rFonts w:ascii="Times New Roman" w:hAnsi="Times New Roman" w:cs="Times New Roman"/>
          <w:i/>
          <w:color w:val="2F5496" w:themeColor="accent1" w:themeShade="BF"/>
        </w:rPr>
        <w:t xml:space="preserve">M. Cron pourrait envisager, s’il en a les capacités financières, de réaliser des remboursements ponctuels. Il devra dans ce cas </w:t>
      </w:r>
      <w:r w:rsidR="00875A64" w:rsidRPr="00423254">
        <w:rPr>
          <w:rFonts w:ascii="Times New Roman" w:hAnsi="Times New Roman" w:cs="Times New Roman"/>
          <w:i/>
          <w:color w:val="2F5496" w:themeColor="accent1" w:themeShade="BF"/>
        </w:rPr>
        <w:t xml:space="preserve">proratiser les intérêts et le capital payé chaque année, en prévoyant un remboursement périodique de l’avance. </w:t>
      </w:r>
    </w:p>
    <w:p w14:paraId="3D76B84F" w14:textId="355ACA0E" w:rsidR="00875A64" w:rsidRPr="00423254" w:rsidRDefault="002B0AE7" w:rsidP="00B84E70">
      <w:pPr>
        <w:pStyle w:val="Paragraphedeliste"/>
        <w:jc w:val="both"/>
        <w:rPr>
          <w:rFonts w:ascii="Times New Roman" w:hAnsi="Times New Roman" w:cs="Times New Roman"/>
          <w:i/>
          <w:color w:val="2F5496" w:themeColor="accent1" w:themeShade="BF"/>
        </w:rPr>
      </w:pPr>
      <w:r w:rsidRPr="00423254">
        <w:rPr>
          <w:rFonts w:ascii="Times New Roman" w:hAnsi="Times New Roman" w:cs="Times New Roman"/>
          <w:i/>
          <w:color w:val="2F5496" w:themeColor="accent1" w:themeShade="BF"/>
        </w:rPr>
        <w:t xml:space="preserve">-&gt; </w:t>
      </w:r>
      <w:r w:rsidR="00705EF0">
        <w:rPr>
          <w:rFonts w:ascii="Times New Roman" w:hAnsi="Times New Roman" w:cs="Times New Roman"/>
          <w:i/>
          <w:color w:val="2F5496" w:themeColor="accent1" w:themeShade="BF"/>
        </w:rPr>
        <w:t>et une exigence</w:t>
      </w:r>
      <w:r w:rsidR="00875A64" w:rsidRPr="00423254">
        <w:rPr>
          <w:rFonts w:ascii="Times New Roman" w:hAnsi="Times New Roman" w:cs="Times New Roman"/>
          <w:i/>
          <w:color w:val="2F5496" w:themeColor="accent1" w:themeShade="BF"/>
        </w:rPr>
        <w:t> : Il faut écrire ce que l’on fait mais sur</w:t>
      </w:r>
      <w:r w:rsidRPr="00423254">
        <w:rPr>
          <w:rFonts w:ascii="Times New Roman" w:hAnsi="Times New Roman" w:cs="Times New Roman"/>
          <w:i/>
          <w:color w:val="2F5496" w:themeColor="accent1" w:themeShade="BF"/>
        </w:rPr>
        <w:t>tout faire ce que l’on a écrit !</w:t>
      </w:r>
    </w:p>
    <w:p w14:paraId="102F1EAB" w14:textId="77777777" w:rsidR="008003C8" w:rsidRPr="00423254" w:rsidRDefault="008003C8" w:rsidP="006B45FF">
      <w:pPr>
        <w:jc w:val="both"/>
        <w:rPr>
          <w:color w:val="FF0000"/>
        </w:rPr>
      </w:pPr>
    </w:p>
    <w:p w14:paraId="0312DC06" w14:textId="327C745D" w:rsidR="0000275C" w:rsidRPr="00423254" w:rsidRDefault="002B0AE7" w:rsidP="006F1F3E">
      <w:pPr>
        <w:ind w:firstLine="644"/>
        <w:jc w:val="both"/>
      </w:pPr>
      <w:r w:rsidRPr="00423254">
        <w:t xml:space="preserve">La </w:t>
      </w:r>
      <w:r w:rsidR="008338ED" w:rsidRPr="00423254">
        <w:t xml:space="preserve">problématique </w:t>
      </w:r>
      <w:r w:rsidRPr="00423254">
        <w:t xml:space="preserve">de la déductibilité des intérêts de l’avance </w:t>
      </w:r>
      <w:r w:rsidR="008338ED" w:rsidRPr="00423254">
        <w:t xml:space="preserve">pourrait éventuellement faire l’objet soit </w:t>
      </w:r>
      <w:r w:rsidR="009F634F" w:rsidRPr="00423254">
        <w:t xml:space="preserve">d’une question ministérielle soit </w:t>
      </w:r>
      <w:r w:rsidR="008338ED" w:rsidRPr="00423254">
        <w:t>d’une demande</w:t>
      </w:r>
      <w:r w:rsidRPr="00423254">
        <w:t xml:space="preserve"> de rescrit fisc</w:t>
      </w:r>
      <w:r w:rsidR="00984732">
        <w:t>al général.</w:t>
      </w:r>
    </w:p>
    <w:p w14:paraId="5BE3C7D4" w14:textId="77777777" w:rsidR="00DB5926" w:rsidRPr="00423254" w:rsidRDefault="00DB5926"/>
    <w:p w14:paraId="6FEA39FA" w14:textId="77777777" w:rsidR="001527EC" w:rsidRPr="008675B3" w:rsidRDefault="001527EC" w:rsidP="002B0AE7">
      <w:pPr>
        <w:pStyle w:val="Titre2"/>
        <w:rPr>
          <w:rFonts w:asciiTheme="majorHAnsi" w:hAnsiTheme="majorHAnsi"/>
        </w:rPr>
      </w:pPr>
      <w:bookmarkStart w:id="9" w:name="_Toc361926543"/>
      <w:r w:rsidRPr="008675B3">
        <w:rPr>
          <w:rFonts w:asciiTheme="majorHAnsi" w:hAnsiTheme="majorHAnsi"/>
        </w:rPr>
        <w:t>L’avance dans le passif ISF ?</w:t>
      </w:r>
      <w:bookmarkEnd w:id="9"/>
      <w:r w:rsidRPr="008675B3">
        <w:rPr>
          <w:rFonts w:asciiTheme="majorHAnsi" w:hAnsiTheme="majorHAnsi"/>
        </w:rPr>
        <w:t xml:space="preserve"> </w:t>
      </w:r>
    </w:p>
    <w:p w14:paraId="07BF1A69" w14:textId="77777777" w:rsidR="00415D39" w:rsidRPr="008675B3" w:rsidRDefault="00415D39" w:rsidP="008675B3">
      <w:pPr>
        <w:pStyle w:val="Titre2"/>
        <w:numPr>
          <w:ilvl w:val="0"/>
          <w:numId w:val="0"/>
        </w:numPr>
        <w:ind w:left="644"/>
        <w:rPr>
          <w:rFonts w:asciiTheme="majorHAnsi" w:hAnsiTheme="majorHAnsi"/>
        </w:rPr>
      </w:pPr>
    </w:p>
    <w:p w14:paraId="78E6F0DF" w14:textId="11B16B89" w:rsidR="00D750D9" w:rsidRPr="00423254" w:rsidRDefault="00D750D9" w:rsidP="006F1F3E">
      <w:pPr>
        <w:ind w:firstLine="644"/>
        <w:jc w:val="both"/>
      </w:pPr>
      <w:r w:rsidRPr="00423254">
        <w:t>A ce jour, la déductibilité de l’avance au pas</w:t>
      </w:r>
      <w:r w:rsidR="00C451C7" w:rsidRPr="00423254">
        <w:t>sif de l’ISF n’a pas été abordée et tra</w:t>
      </w:r>
      <w:r w:rsidR="001D6FAC">
        <w:t>nchée de manière précise par l’a</w:t>
      </w:r>
      <w:r w:rsidR="00C451C7" w:rsidRPr="00423254">
        <w:t>dministration fiscale</w:t>
      </w:r>
      <w:r w:rsidRPr="00423254">
        <w:t>.</w:t>
      </w:r>
      <w:r w:rsidR="005D3A60" w:rsidRPr="00423254">
        <w:t xml:space="preserve"> Néanmoins, nous pensons que l’avance remplit les critères</w:t>
      </w:r>
      <w:r w:rsidR="005D3A60" w:rsidRPr="00423254">
        <w:rPr>
          <w:rStyle w:val="Marquenotebasdepage"/>
        </w:rPr>
        <w:footnoteReference w:id="17"/>
      </w:r>
      <w:r w:rsidR="001D6FAC">
        <w:t xml:space="preserve"> d’inscription </w:t>
      </w:r>
      <w:r w:rsidR="005D3A60" w:rsidRPr="00423254">
        <w:t>au passif</w:t>
      </w:r>
      <w:r w:rsidR="00DF2C61" w:rsidRPr="00423254">
        <w:t xml:space="preserve"> de l’ISF </w:t>
      </w:r>
      <w:r w:rsidR="00B57B89" w:rsidRPr="00423254">
        <w:t xml:space="preserve">notamment celui relatif </w:t>
      </w:r>
      <w:r w:rsidR="00DF2C61" w:rsidRPr="00423254">
        <w:t>à l’obligation de pouvoir fournir la preuve que cette dette est bien existante.</w:t>
      </w:r>
    </w:p>
    <w:p w14:paraId="1CC99F4C" w14:textId="1BA6A402" w:rsidR="00D750D9" w:rsidRPr="00423254" w:rsidRDefault="000C32F2" w:rsidP="00C71D0B">
      <w:pPr>
        <w:jc w:val="both"/>
      </w:pPr>
      <w:r w:rsidRPr="00423254">
        <w:t xml:space="preserve">D’autre part, </w:t>
      </w:r>
      <w:r w:rsidR="00F77DCF" w:rsidRPr="00423254">
        <w:t>u</w:t>
      </w:r>
      <w:r w:rsidR="00D750D9" w:rsidRPr="00423254">
        <w:t xml:space="preserve">n problème ne pourrait-il pas </w:t>
      </w:r>
      <w:r w:rsidR="00F77DCF" w:rsidRPr="00423254">
        <w:t xml:space="preserve">également </w:t>
      </w:r>
      <w:r w:rsidR="00D750D9" w:rsidRPr="00423254">
        <w:t>survenir dans le cas où le client demande une avance en vue d’acquérir un bien partiellement exonéré d’ISF </w:t>
      </w:r>
      <w:r w:rsidR="00E8243E" w:rsidRPr="00423254">
        <w:t>(telle qu’une forêt par le biais d’un groupement forestier)</w:t>
      </w:r>
      <w:r w:rsidR="001D6FAC">
        <w:t xml:space="preserve"> </w:t>
      </w:r>
      <w:r w:rsidR="00D750D9" w:rsidRPr="00423254">
        <w:t xml:space="preserve">? </w:t>
      </w:r>
    </w:p>
    <w:p w14:paraId="18E6B133" w14:textId="77777777" w:rsidR="00E8243E" w:rsidRPr="00423254" w:rsidRDefault="00D750D9" w:rsidP="00C71D0B">
      <w:pPr>
        <w:jc w:val="both"/>
      </w:pPr>
      <w:r w:rsidRPr="00423254">
        <w:t xml:space="preserve">Comme nous l’avons vu précédemment, le motif de l’avance doit être renseigné auprès de l’assureur. </w:t>
      </w:r>
    </w:p>
    <w:p w14:paraId="35FFB2CB" w14:textId="77777777" w:rsidR="00C24CC8" w:rsidRPr="00423254" w:rsidRDefault="00C24CC8" w:rsidP="00C71D0B">
      <w:pPr>
        <w:jc w:val="both"/>
      </w:pPr>
    </w:p>
    <w:p w14:paraId="264555F6" w14:textId="59503F67" w:rsidR="00D750D9" w:rsidRPr="00423254" w:rsidRDefault="008278C1" w:rsidP="00C24CC8">
      <w:pPr>
        <w:ind w:left="700"/>
        <w:jc w:val="both"/>
        <w:rPr>
          <w:i/>
        </w:rPr>
      </w:pPr>
      <w:r w:rsidRPr="00423254">
        <w:rPr>
          <w:i/>
          <w:color w:val="2F5496" w:themeColor="accent1" w:themeShade="BF"/>
        </w:rPr>
        <w:t>Monsieur</w:t>
      </w:r>
      <w:r w:rsidR="00E8243E" w:rsidRPr="00423254">
        <w:rPr>
          <w:i/>
          <w:color w:val="2F5496" w:themeColor="accent1" w:themeShade="BF"/>
        </w:rPr>
        <w:t xml:space="preserve"> Cron a acheté en 2014 des parts de </w:t>
      </w:r>
      <w:r w:rsidR="004C63E7" w:rsidRPr="00423254">
        <w:rPr>
          <w:i/>
          <w:color w:val="2F5496" w:themeColor="accent1" w:themeShade="BF"/>
        </w:rPr>
        <w:t>groupement forestier</w:t>
      </w:r>
      <w:r w:rsidR="00D750D9" w:rsidRPr="00423254">
        <w:rPr>
          <w:i/>
          <w:color w:val="2F5496" w:themeColor="accent1" w:themeShade="BF"/>
        </w:rPr>
        <w:t xml:space="preserve"> </w:t>
      </w:r>
      <w:r w:rsidR="00E8243E" w:rsidRPr="00423254">
        <w:rPr>
          <w:i/>
          <w:color w:val="2F5496" w:themeColor="accent1" w:themeShade="BF"/>
        </w:rPr>
        <w:t>au moyen d’une avance sur son contrat AXA. Pour rappel, ce type d’investissement est exonéré d’ISF à hauteur de 75 %</w:t>
      </w:r>
      <w:r w:rsidR="00511D3A" w:rsidRPr="00423254">
        <w:rPr>
          <w:rStyle w:val="Marquenotebasdepage"/>
          <w:i/>
          <w:color w:val="2F5496" w:themeColor="accent1" w:themeShade="BF"/>
        </w:rPr>
        <w:footnoteReference w:id="18"/>
      </w:r>
      <w:r w:rsidR="00E8243E" w:rsidRPr="00423254">
        <w:rPr>
          <w:i/>
          <w:color w:val="2F5496" w:themeColor="accent1" w:themeShade="BF"/>
        </w:rPr>
        <w:t xml:space="preserve">. L’objet de cette avance avait alors été clairement renseigné à la compagnie. Par voie de conséquence, la </w:t>
      </w:r>
      <w:r w:rsidR="00E8243E" w:rsidRPr="00423254">
        <w:rPr>
          <w:i/>
          <w:color w:val="2F5496" w:themeColor="accent1" w:themeShade="BF"/>
        </w:rPr>
        <w:lastRenderedPageBreak/>
        <w:t>dette (inscrite au passif) ayant permis l’acquisition de ce type d’actif ne serait déductible qu’à hauteur de 25 % de son montant</w:t>
      </w:r>
      <w:r w:rsidR="009C3EE7" w:rsidRPr="00423254">
        <w:rPr>
          <w:rStyle w:val="Marquenotebasdepage"/>
          <w:i/>
          <w:color w:val="2F5496" w:themeColor="accent1" w:themeShade="BF"/>
        </w:rPr>
        <w:footnoteReference w:id="19"/>
      </w:r>
      <w:r w:rsidR="00E8243E" w:rsidRPr="00423254">
        <w:rPr>
          <w:i/>
          <w:color w:val="2F5496" w:themeColor="accent1" w:themeShade="BF"/>
        </w:rPr>
        <w:t xml:space="preserve">. </w:t>
      </w:r>
    </w:p>
    <w:p w14:paraId="4964D661" w14:textId="7A4E943B" w:rsidR="00415D39" w:rsidRPr="00423254" w:rsidRDefault="00415D39" w:rsidP="008278C1">
      <w:pPr>
        <w:ind w:left="700"/>
        <w:jc w:val="both"/>
        <w:rPr>
          <w:i/>
          <w:color w:val="2F5496" w:themeColor="accent1" w:themeShade="BF"/>
        </w:rPr>
      </w:pPr>
      <w:r w:rsidRPr="00423254">
        <w:rPr>
          <w:i/>
          <w:color w:val="2F5496" w:themeColor="accent1" w:themeShade="BF"/>
        </w:rPr>
        <w:t xml:space="preserve">Effectivement, </w:t>
      </w:r>
      <w:r w:rsidR="008278C1" w:rsidRPr="00423254">
        <w:rPr>
          <w:i/>
          <w:color w:val="2F5496" w:themeColor="accent1" w:themeShade="BF"/>
        </w:rPr>
        <w:t>Marc Cron</w:t>
      </w:r>
      <w:r w:rsidRPr="00423254">
        <w:rPr>
          <w:i/>
          <w:color w:val="2F5496" w:themeColor="accent1" w:themeShade="BF"/>
        </w:rPr>
        <w:t xml:space="preserve"> </w:t>
      </w:r>
      <w:r w:rsidR="00E8243E" w:rsidRPr="00423254">
        <w:rPr>
          <w:i/>
          <w:color w:val="2F5496" w:themeColor="accent1" w:themeShade="BF"/>
        </w:rPr>
        <w:t xml:space="preserve">ne </w:t>
      </w:r>
      <w:r w:rsidRPr="00423254">
        <w:rPr>
          <w:i/>
          <w:color w:val="2F5496" w:themeColor="accent1" w:themeShade="BF"/>
        </w:rPr>
        <w:t>pourra</w:t>
      </w:r>
      <w:r w:rsidR="00E8243E" w:rsidRPr="00423254">
        <w:rPr>
          <w:i/>
          <w:color w:val="2F5496" w:themeColor="accent1" w:themeShade="BF"/>
        </w:rPr>
        <w:t>it donc</w:t>
      </w:r>
      <w:r w:rsidRPr="00423254">
        <w:rPr>
          <w:i/>
          <w:color w:val="2F5496" w:themeColor="accent1" w:themeShade="BF"/>
        </w:rPr>
        <w:t xml:space="preserve"> inscrire</w:t>
      </w:r>
      <w:r w:rsidR="00E8243E" w:rsidRPr="00423254">
        <w:rPr>
          <w:i/>
          <w:color w:val="2F5496" w:themeColor="accent1" w:themeShade="BF"/>
        </w:rPr>
        <w:t>, selon nous</w:t>
      </w:r>
      <w:r w:rsidR="008278C1" w:rsidRPr="00423254">
        <w:rPr>
          <w:i/>
          <w:color w:val="2F5496" w:themeColor="accent1" w:themeShade="BF"/>
        </w:rPr>
        <w:t>,</w:t>
      </w:r>
      <w:r w:rsidRPr="00423254">
        <w:rPr>
          <w:i/>
          <w:color w:val="2F5496" w:themeColor="accent1" w:themeShade="BF"/>
        </w:rPr>
        <w:t xml:space="preserve"> </w:t>
      </w:r>
      <w:r w:rsidR="008278C1" w:rsidRPr="00423254">
        <w:rPr>
          <w:i/>
          <w:color w:val="2F5496" w:themeColor="accent1" w:themeShade="BF"/>
        </w:rPr>
        <w:t>qu’</w:t>
      </w:r>
      <w:r w:rsidR="00E8243E" w:rsidRPr="00423254">
        <w:rPr>
          <w:i/>
          <w:color w:val="2F5496" w:themeColor="accent1" w:themeShade="BF"/>
        </w:rPr>
        <w:t xml:space="preserve">un quart de l’avance </w:t>
      </w:r>
      <w:r w:rsidR="008278C1" w:rsidRPr="00423254">
        <w:rPr>
          <w:i/>
          <w:color w:val="2F5496" w:themeColor="accent1" w:themeShade="BF"/>
        </w:rPr>
        <w:t>au passif.</w:t>
      </w:r>
      <w:r w:rsidRPr="00423254">
        <w:rPr>
          <w:i/>
          <w:color w:val="2F5496" w:themeColor="accent1" w:themeShade="BF"/>
        </w:rPr>
        <w:t xml:space="preserve"> </w:t>
      </w:r>
    </w:p>
    <w:p w14:paraId="5307DCEA" w14:textId="77777777" w:rsidR="007F677A" w:rsidRPr="00423254" w:rsidRDefault="007F677A" w:rsidP="008278C1">
      <w:pPr>
        <w:jc w:val="both"/>
        <w:rPr>
          <w:color w:val="FF0000"/>
        </w:rPr>
      </w:pPr>
    </w:p>
    <w:p w14:paraId="0855EB66" w14:textId="138DC70C" w:rsidR="00922460" w:rsidRPr="00423254" w:rsidRDefault="007729CC" w:rsidP="006F1F3E">
      <w:pPr>
        <w:ind w:firstLine="700"/>
        <w:jc w:val="both"/>
      </w:pPr>
      <w:r w:rsidRPr="00423254">
        <w:t>A noter que la question pourrai</w:t>
      </w:r>
      <w:r w:rsidR="00B30E93" w:rsidRPr="00423254">
        <w:t>t également se poser dans le cadre</w:t>
      </w:r>
      <w:r w:rsidRPr="00423254">
        <w:t xml:space="preserve"> de l’acquisition</w:t>
      </w:r>
      <w:r w:rsidR="00B16E0C" w:rsidRPr="00423254">
        <w:t xml:space="preserve"> de la</w:t>
      </w:r>
      <w:r w:rsidR="00CF2465" w:rsidRPr="00423254">
        <w:t xml:space="preserve"> résidence principale. Au titre de l’</w:t>
      </w:r>
      <w:r w:rsidR="00FB4874" w:rsidRPr="00423254">
        <w:t>ISF, il convient de déclarer la valeur de ce</w:t>
      </w:r>
      <w:r w:rsidR="00CF2465" w:rsidRPr="00423254">
        <w:t xml:space="preserve"> bien en actif en appliquant un abattement de 30 %</w:t>
      </w:r>
      <w:r w:rsidR="00D520E7" w:rsidRPr="00423254">
        <w:rPr>
          <w:rStyle w:val="Marquenotebasdepage"/>
        </w:rPr>
        <w:footnoteReference w:id="20"/>
      </w:r>
      <w:r w:rsidR="00CF2465" w:rsidRPr="00423254">
        <w:t xml:space="preserve">. </w:t>
      </w:r>
      <w:r w:rsidR="00BC63D6" w:rsidRPr="00423254">
        <w:t>S’agissant d’un abattement et non d’une exonération</w:t>
      </w:r>
      <w:r w:rsidR="00433D78" w:rsidRPr="00423254">
        <w:t>,</w:t>
      </w:r>
      <w:r w:rsidR="00BC63D6" w:rsidRPr="00423254">
        <w:t xml:space="preserve"> il conviendrait d’inscrire le montant total de l’avance au passif</w:t>
      </w:r>
      <w:r w:rsidR="00433D78" w:rsidRPr="00423254">
        <w:rPr>
          <w:rStyle w:val="Marquenotebasdepage"/>
        </w:rPr>
        <w:footnoteReference w:id="21"/>
      </w:r>
      <w:r w:rsidR="009C0DAC" w:rsidRPr="00423254">
        <w:t>.</w:t>
      </w:r>
    </w:p>
    <w:p w14:paraId="22D890D2" w14:textId="77777777" w:rsidR="009C0DAC" w:rsidRPr="00423254" w:rsidRDefault="009C0DAC" w:rsidP="008278C1">
      <w:pPr>
        <w:jc w:val="both"/>
      </w:pPr>
    </w:p>
    <w:p w14:paraId="0E345C2D" w14:textId="0B476243" w:rsidR="00427D54" w:rsidRPr="00423254" w:rsidRDefault="00427D54" w:rsidP="00427D54">
      <w:r w:rsidRPr="00423254">
        <w:t>En dehors des aspects</w:t>
      </w:r>
      <w:r w:rsidR="00DB5926" w:rsidRPr="00423254">
        <w:t xml:space="preserve"> fiscaux, l</w:t>
      </w:r>
      <w:r w:rsidRPr="00423254">
        <w:t>’avance revêt également des intérêts commerciaux.</w:t>
      </w:r>
    </w:p>
    <w:p w14:paraId="4C914E60" w14:textId="77777777" w:rsidR="00DB5926" w:rsidRPr="00423254" w:rsidRDefault="00DB5926" w:rsidP="00427D54"/>
    <w:p w14:paraId="001C74F3" w14:textId="2F5506F3" w:rsidR="00F527A3" w:rsidRDefault="00F527A3" w:rsidP="008675B3">
      <w:pPr>
        <w:pStyle w:val="Titre1"/>
        <w:rPr>
          <w:rFonts w:cs="Times New Roman"/>
        </w:rPr>
      </w:pPr>
      <w:bookmarkStart w:id="10" w:name="_Toc361926544"/>
      <w:r w:rsidRPr="008675B3">
        <w:rPr>
          <w:rFonts w:cs="Times New Roman"/>
        </w:rPr>
        <w:t>III./ L’avance, pour le bien-être de tous ?</w:t>
      </w:r>
      <w:bookmarkEnd w:id="10"/>
    </w:p>
    <w:p w14:paraId="6BF87530" w14:textId="77777777" w:rsidR="008675B3" w:rsidRPr="008675B3" w:rsidRDefault="008675B3" w:rsidP="008675B3"/>
    <w:p w14:paraId="5EBF49D8" w14:textId="77777777" w:rsidR="00F527A3" w:rsidRPr="008675B3" w:rsidRDefault="00F527A3" w:rsidP="00F527A3">
      <w:pPr>
        <w:pStyle w:val="Titre2"/>
        <w:jc w:val="both"/>
        <w:rPr>
          <w:rFonts w:asciiTheme="majorHAnsi" w:hAnsiTheme="majorHAnsi"/>
        </w:rPr>
      </w:pPr>
      <w:bookmarkStart w:id="11" w:name="_Toc361926545"/>
      <w:r w:rsidRPr="008675B3">
        <w:rPr>
          <w:rFonts w:asciiTheme="majorHAnsi" w:hAnsiTheme="majorHAnsi"/>
        </w:rPr>
        <w:t>Avance ou rachat ?</w:t>
      </w:r>
      <w:bookmarkEnd w:id="11"/>
    </w:p>
    <w:p w14:paraId="6B80CCD1" w14:textId="77777777" w:rsidR="00F527A3" w:rsidRPr="008675B3" w:rsidRDefault="00F527A3" w:rsidP="00F527A3">
      <w:pPr>
        <w:jc w:val="both"/>
        <w:rPr>
          <w:rFonts w:asciiTheme="majorHAnsi" w:eastAsiaTheme="majorEastAsia" w:hAnsiTheme="majorHAnsi"/>
          <w:b/>
          <w:color w:val="000000" w:themeColor="text1"/>
          <w:sz w:val="26"/>
          <w:szCs w:val="26"/>
        </w:rPr>
      </w:pPr>
    </w:p>
    <w:p w14:paraId="473E64FD" w14:textId="77777777" w:rsidR="00F527A3" w:rsidRPr="00423254" w:rsidRDefault="00F527A3" w:rsidP="006F1F3E">
      <w:pPr>
        <w:ind w:firstLine="644"/>
        <w:jc w:val="both"/>
      </w:pPr>
      <w:r w:rsidRPr="00423254">
        <w:t>Pour son besoin de trésorerie de plus ou moins long terme, notre client devra-t-il plutôt opter pour le rachat partiel ou l’avance ?</w:t>
      </w:r>
    </w:p>
    <w:p w14:paraId="3FB50983" w14:textId="77777777" w:rsidR="00F527A3" w:rsidRPr="00423254" w:rsidRDefault="00F527A3" w:rsidP="00F527A3">
      <w:pPr>
        <w:jc w:val="both"/>
      </w:pPr>
      <w:r w:rsidRPr="00423254">
        <w:tab/>
      </w:r>
      <w:r w:rsidRPr="00423254">
        <w:tab/>
      </w:r>
    </w:p>
    <w:p w14:paraId="1F3ACAFF" w14:textId="77777777" w:rsidR="00F527A3" w:rsidRPr="00423254" w:rsidRDefault="00F527A3" w:rsidP="00F527A3">
      <w:pPr>
        <w:ind w:left="708"/>
        <w:jc w:val="both"/>
        <w:rPr>
          <w:i/>
          <w:color w:val="2F5496" w:themeColor="accent1" w:themeShade="BF"/>
        </w:rPr>
      </w:pPr>
      <w:r w:rsidRPr="00423254">
        <w:rPr>
          <w:i/>
          <w:color w:val="2F5496" w:themeColor="accent1" w:themeShade="BF"/>
        </w:rPr>
        <w:t>Pour financer l’acquisition de son studio, M. Cron s’interroge. Rachèterait-il une partie de sa créance auprès de l’assureur en s’acquittant de ses dettes fiscales et sociales ou, soucieux de conserver son épargne intacte, opterait-il pour une avance ?</w:t>
      </w:r>
    </w:p>
    <w:p w14:paraId="2D8A5B66" w14:textId="17CE1EBC" w:rsidR="00F527A3" w:rsidRPr="00423254" w:rsidRDefault="00F527A3" w:rsidP="00F527A3">
      <w:pPr>
        <w:pStyle w:val="Paragraphedeliste"/>
        <w:numPr>
          <w:ilvl w:val="0"/>
          <w:numId w:val="13"/>
        </w:numPr>
        <w:jc w:val="both"/>
        <w:rPr>
          <w:rFonts w:ascii="Times New Roman" w:hAnsi="Times New Roman" w:cs="Times New Roman"/>
          <w:i/>
          <w:color w:val="2F5496" w:themeColor="accent1" w:themeShade="BF"/>
        </w:rPr>
      </w:pPr>
      <w:r w:rsidRPr="00423254">
        <w:rPr>
          <w:rFonts w:ascii="Times New Roman" w:hAnsi="Times New Roman" w:cs="Times New Roman"/>
          <w:i/>
          <w:color w:val="2F5496" w:themeColor="accent1" w:themeShade="BF"/>
        </w:rPr>
        <w:t>Montant de la plus-value taxable</w:t>
      </w:r>
      <w:r w:rsidRPr="00423254">
        <w:rPr>
          <w:rStyle w:val="Marquenotebasdepage"/>
          <w:rFonts w:ascii="Times New Roman" w:hAnsi="Times New Roman" w:cs="Times New Roman"/>
          <w:i/>
          <w:color w:val="2F5496" w:themeColor="accent1" w:themeShade="BF"/>
        </w:rPr>
        <w:footnoteReference w:id="22"/>
      </w:r>
      <w:r w:rsidR="00AC1D6C">
        <w:rPr>
          <w:rFonts w:ascii="Times New Roman" w:hAnsi="Times New Roman" w:cs="Times New Roman"/>
          <w:i/>
          <w:color w:val="2F5496" w:themeColor="accent1" w:themeShade="BF"/>
        </w:rPr>
        <w:t>en cas de rachat</w:t>
      </w:r>
      <w:r w:rsidR="00570EBA">
        <w:rPr>
          <w:rFonts w:ascii="Times New Roman" w:hAnsi="Times New Roman" w:cs="Times New Roman"/>
          <w:i/>
          <w:color w:val="2F5496" w:themeColor="accent1" w:themeShade="BF"/>
        </w:rPr>
        <w:t xml:space="preserve"> partiel</w:t>
      </w:r>
      <w:r w:rsidRPr="00423254">
        <w:rPr>
          <w:rFonts w:ascii="Times New Roman" w:hAnsi="Times New Roman" w:cs="Times New Roman"/>
          <w:i/>
          <w:color w:val="2F5496" w:themeColor="accent1" w:themeShade="BF"/>
        </w:rPr>
        <w:t> : 2692,31</w:t>
      </w:r>
    </w:p>
    <w:p w14:paraId="6C5B1A56" w14:textId="76D523C5" w:rsidR="00F527A3" w:rsidRPr="00570EBA" w:rsidRDefault="00F527A3" w:rsidP="00570EBA">
      <w:pPr>
        <w:pStyle w:val="Paragraphedeliste"/>
        <w:ind w:left="1068"/>
        <w:jc w:val="both"/>
        <w:rPr>
          <w:rFonts w:ascii="Times New Roman" w:hAnsi="Times New Roman" w:cs="Times New Roman"/>
          <w:i/>
          <w:color w:val="2F5496" w:themeColor="accent1" w:themeShade="BF"/>
          <w:u w:val="single"/>
        </w:rPr>
      </w:pPr>
      <w:r w:rsidRPr="00423254">
        <w:rPr>
          <w:rFonts w:ascii="Times New Roman" w:hAnsi="Times New Roman" w:cs="Times New Roman"/>
          <w:i/>
          <w:color w:val="2F5496" w:themeColor="accent1" w:themeShade="BF"/>
        </w:rPr>
        <w:t xml:space="preserve">Cout du rachat après application du PFL (35 %) et des PS (15,5%) : </w:t>
      </w:r>
      <w:r w:rsidRPr="00423254">
        <w:rPr>
          <w:rFonts w:ascii="Times New Roman" w:hAnsi="Times New Roman" w:cs="Times New Roman"/>
          <w:i/>
          <w:color w:val="2F5496" w:themeColor="accent1" w:themeShade="BF"/>
          <w:u w:val="single"/>
        </w:rPr>
        <w:t>1360 €</w:t>
      </w:r>
    </w:p>
    <w:p w14:paraId="7E0E4987" w14:textId="77777777" w:rsidR="00F527A3" w:rsidRPr="00423254" w:rsidRDefault="00F527A3" w:rsidP="00F527A3">
      <w:pPr>
        <w:pStyle w:val="Paragraphedeliste"/>
        <w:numPr>
          <w:ilvl w:val="0"/>
          <w:numId w:val="13"/>
        </w:numPr>
        <w:jc w:val="both"/>
        <w:rPr>
          <w:rFonts w:ascii="Times New Roman" w:hAnsi="Times New Roman" w:cs="Times New Roman"/>
          <w:i/>
          <w:color w:val="2F5496" w:themeColor="accent1" w:themeShade="BF"/>
        </w:rPr>
      </w:pPr>
      <w:r w:rsidRPr="00423254">
        <w:rPr>
          <w:rFonts w:ascii="Times New Roman" w:hAnsi="Times New Roman" w:cs="Times New Roman"/>
          <w:i/>
          <w:color w:val="2F5496" w:themeColor="accent1" w:themeShade="BF"/>
        </w:rPr>
        <w:t>Quelle aurait été à coût équivalent la durée d’avance octroyée ?</w:t>
      </w:r>
    </w:p>
    <w:p w14:paraId="0527BCA7" w14:textId="0C11BFC5" w:rsidR="00F527A3" w:rsidRPr="00423254" w:rsidRDefault="00F527A3" w:rsidP="00F527A3">
      <w:pPr>
        <w:pStyle w:val="Paragraphedeliste"/>
        <w:ind w:left="1068"/>
        <w:jc w:val="both"/>
        <w:rPr>
          <w:rFonts w:ascii="Times New Roman" w:hAnsi="Times New Roman" w:cs="Times New Roman"/>
          <w:i/>
          <w:color w:val="2F5496" w:themeColor="accent1" w:themeShade="BF"/>
        </w:rPr>
      </w:pPr>
      <w:r w:rsidRPr="00423254">
        <w:rPr>
          <w:rFonts w:ascii="Times New Roman" w:hAnsi="Times New Roman" w:cs="Times New Roman"/>
          <w:i/>
          <w:color w:val="2F5496" w:themeColor="accent1" w:themeShade="BF"/>
        </w:rPr>
        <w:t>Dans le cas présent la neutralité économique de l’avance vs rachat</w:t>
      </w:r>
      <w:r w:rsidR="00570EBA">
        <w:rPr>
          <w:rFonts w:ascii="Times New Roman" w:hAnsi="Times New Roman" w:cs="Times New Roman"/>
          <w:i/>
          <w:color w:val="2F5496" w:themeColor="accent1" w:themeShade="BF"/>
        </w:rPr>
        <w:t xml:space="preserve"> partiel</w:t>
      </w:r>
      <w:r w:rsidRPr="00423254">
        <w:rPr>
          <w:rFonts w:ascii="Times New Roman" w:hAnsi="Times New Roman" w:cs="Times New Roman"/>
          <w:i/>
          <w:color w:val="2F5496" w:themeColor="accent1" w:themeShade="BF"/>
        </w:rPr>
        <w:t xml:space="preserve"> représente une durée proche de 9 mois</w:t>
      </w:r>
      <w:r w:rsidRPr="00423254">
        <w:rPr>
          <w:rStyle w:val="Marquenotebasdepage"/>
          <w:rFonts w:ascii="Times New Roman" w:hAnsi="Times New Roman" w:cs="Times New Roman"/>
          <w:i/>
          <w:color w:val="2F5496" w:themeColor="accent1" w:themeShade="BF"/>
        </w:rPr>
        <w:footnoteReference w:id="23"/>
      </w:r>
      <w:r w:rsidRPr="00423254">
        <w:rPr>
          <w:rFonts w:ascii="Times New Roman" w:hAnsi="Times New Roman" w:cs="Times New Roman"/>
          <w:i/>
          <w:color w:val="2F5496" w:themeColor="accent1" w:themeShade="BF"/>
        </w:rPr>
        <w:t xml:space="preserve">. </w:t>
      </w:r>
    </w:p>
    <w:p w14:paraId="607D08D7" w14:textId="77777777" w:rsidR="00F527A3" w:rsidRPr="00423254" w:rsidRDefault="00F527A3" w:rsidP="00F527A3">
      <w:pPr>
        <w:ind w:left="708"/>
        <w:jc w:val="both"/>
        <w:rPr>
          <w:i/>
          <w:color w:val="2F5496" w:themeColor="accent1" w:themeShade="BF"/>
        </w:rPr>
      </w:pPr>
    </w:p>
    <w:p w14:paraId="360994FD" w14:textId="50266995" w:rsidR="00F527A3" w:rsidRPr="00423254" w:rsidRDefault="00F527A3" w:rsidP="00F527A3">
      <w:pPr>
        <w:jc w:val="both"/>
      </w:pPr>
      <w:r w:rsidRPr="00423254">
        <w:t>Oui mais…</w:t>
      </w:r>
    </w:p>
    <w:p w14:paraId="28A589A0" w14:textId="52D74B79" w:rsidR="00F527A3" w:rsidRPr="00423254" w:rsidRDefault="00F527A3" w:rsidP="00F527A3">
      <w:pPr>
        <w:ind w:firstLine="700"/>
        <w:jc w:val="both"/>
      </w:pPr>
      <w:r w:rsidRPr="00423254">
        <w:t>Il est important de rappeler que lorsque l’épargnant a recours à une avance, son ép</w:t>
      </w:r>
      <w:r w:rsidR="001D6FAC">
        <w:t xml:space="preserve">argne continue à se capitaliser en fonction de </w:t>
      </w:r>
      <w:r w:rsidRPr="00423254">
        <w:t>son allocation financière. Ainsi</w:t>
      </w:r>
      <w:r w:rsidR="001D6FAC">
        <w:t>,</w:t>
      </w:r>
      <w:r w:rsidRPr="00423254">
        <w:t xml:space="preserve"> nous ne comparons pas deux situations strictement équivalentes</w:t>
      </w:r>
      <w:r w:rsidR="001D6FAC">
        <w:t xml:space="preserve">. En effet, </w:t>
      </w:r>
      <w:r w:rsidRPr="00423254">
        <w:t>dans le cas du rachat partiel, il existe un dessaisissement irrévocable de son épargne, assorti d’une fiscalité immédiate (PFL)</w:t>
      </w:r>
      <w:r w:rsidR="000E263C">
        <w:t xml:space="preserve"> ou reportable d’un an au plus, </w:t>
      </w:r>
      <w:r w:rsidRPr="00423254">
        <w:t>en cas de décl</w:t>
      </w:r>
      <w:r w:rsidR="000E263C">
        <w:t>aration à l’impôt sur le revenu (IR)</w:t>
      </w:r>
      <w:r w:rsidRPr="00423254">
        <w:t>. Alors que dans le cas de l’avance, l’épargne en cours continue à produire ses fruits. L’assureur nous délivre une somme d’argent qui aura</w:t>
      </w:r>
      <w:r w:rsidR="00C659F2">
        <w:t>,</w:t>
      </w:r>
      <w:r w:rsidRPr="00423254">
        <w:t xml:space="preserve"> certes</w:t>
      </w:r>
      <w:r w:rsidR="00C659F2">
        <w:t>,</w:t>
      </w:r>
      <w:r w:rsidRPr="00423254">
        <w:t xml:space="preserve"> un coût mais qui</w:t>
      </w:r>
      <w:r w:rsidR="00570EBA">
        <w:t>,</w:t>
      </w:r>
      <w:r w:rsidRPr="00423254">
        <w:t xml:space="preserve"> selon la conjoncture</w:t>
      </w:r>
      <w:r w:rsidR="00570EBA">
        <w:t>,</w:t>
      </w:r>
      <w:r w:rsidRPr="00423254">
        <w:t xml:space="preserve"> et le profil de risque du client pourrait s’avérer neutre voir négatif.</w:t>
      </w:r>
    </w:p>
    <w:p w14:paraId="719D7F30" w14:textId="77777777" w:rsidR="00F527A3" w:rsidRPr="007C24F5" w:rsidRDefault="00F527A3" w:rsidP="00F527A3">
      <w:pPr>
        <w:jc w:val="both"/>
        <w:rPr>
          <w:color w:val="2F5496" w:themeColor="accent1" w:themeShade="BF"/>
        </w:rPr>
      </w:pPr>
    </w:p>
    <w:p w14:paraId="422539E4" w14:textId="2116698E" w:rsidR="00F527A3" w:rsidRPr="007C24F5" w:rsidRDefault="00F527A3" w:rsidP="00F527A3">
      <w:pPr>
        <w:ind w:left="700"/>
        <w:jc w:val="both"/>
        <w:rPr>
          <w:i/>
          <w:color w:val="2F5496" w:themeColor="accent1" w:themeShade="BF"/>
        </w:rPr>
      </w:pPr>
      <w:r w:rsidRPr="007C24F5">
        <w:rPr>
          <w:i/>
          <w:color w:val="2F5496" w:themeColor="accent1" w:themeShade="BF"/>
        </w:rPr>
        <w:t>Ainsi prenons 3 hypothèses de rendement de l’épargne de M. Cron afin d’analyser l’impact réel du coût sur la base de</w:t>
      </w:r>
      <w:r w:rsidR="00570EBA" w:rsidRPr="007C24F5">
        <w:rPr>
          <w:i/>
          <w:color w:val="2F5496" w:themeColor="accent1" w:themeShade="BF"/>
        </w:rPr>
        <w:t xml:space="preserve"> son besoin de</w:t>
      </w:r>
      <w:r w:rsidRPr="007C24F5">
        <w:rPr>
          <w:i/>
          <w:color w:val="2F5496" w:themeColor="accent1" w:themeShade="BF"/>
        </w:rPr>
        <w:t xml:space="preserve"> 70 000 €:</w:t>
      </w:r>
    </w:p>
    <w:p w14:paraId="292AB792" w14:textId="7766B38C" w:rsidR="00F527A3" w:rsidRPr="007C24F5" w:rsidRDefault="008503A2" w:rsidP="00F527A3">
      <w:pPr>
        <w:pStyle w:val="Paragraphedeliste"/>
        <w:numPr>
          <w:ilvl w:val="0"/>
          <w:numId w:val="14"/>
        </w:numPr>
        <w:jc w:val="both"/>
        <w:rPr>
          <w:rFonts w:ascii="Times New Roman" w:hAnsi="Times New Roman" w:cs="Times New Roman"/>
          <w:i/>
          <w:color w:val="2F5496" w:themeColor="accent1" w:themeShade="BF"/>
        </w:rPr>
      </w:pPr>
      <w:r>
        <w:rPr>
          <w:rFonts w:ascii="Times New Roman" w:hAnsi="Times New Roman" w:cs="Times New Roman"/>
          <w:i/>
          <w:color w:val="2F5496" w:themeColor="accent1" w:themeShade="BF"/>
        </w:rPr>
        <w:t>Rendement de son épargne à 2</w:t>
      </w:r>
      <w:r w:rsidR="00F527A3" w:rsidRPr="007C24F5">
        <w:rPr>
          <w:rFonts w:ascii="Times New Roman" w:hAnsi="Times New Roman" w:cs="Times New Roman"/>
          <w:i/>
          <w:color w:val="2F5496" w:themeColor="accent1" w:themeShade="BF"/>
        </w:rPr>
        <w:t>%</w:t>
      </w:r>
      <w:r w:rsidR="00F527A3" w:rsidRPr="007C24F5">
        <w:rPr>
          <w:rStyle w:val="Marquenotebasdepage"/>
          <w:rFonts w:ascii="Times New Roman" w:hAnsi="Times New Roman" w:cs="Times New Roman"/>
          <w:i/>
          <w:color w:val="2F5496" w:themeColor="accent1" w:themeShade="BF"/>
        </w:rPr>
        <w:footnoteReference w:id="24"/>
      </w:r>
      <w:r w:rsidR="00F527A3" w:rsidRPr="007C24F5">
        <w:rPr>
          <w:rFonts w:ascii="Times New Roman" w:hAnsi="Times New Roman" w:cs="Times New Roman"/>
          <w:i/>
          <w:color w:val="2F5496" w:themeColor="accent1" w:themeShade="BF"/>
        </w:rPr>
        <w:t>, coût ré</w:t>
      </w:r>
      <w:bookmarkStart w:id="12" w:name="_GoBack"/>
      <w:bookmarkEnd w:id="12"/>
      <w:r w:rsidR="00F527A3" w:rsidRPr="007C24F5">
        <w:rPr>
          <w:rFonts w:ascii="Times New Roman" w:hAnsi="Times New Roman" w:cs="Times New Roman"/>
          <w:i/>
          <w:color w:val="2F5496" w:themeColor="accent1" w:themeShade="BF"/>
        </w:rPr>
        <w:t>el annuel de l’avance : 508 € (versus 1360 € pour le rachat comme étudié précédemment)</w:t>
      </w:r>
    </w:p>
    <w:p w14:paraId="66D12A69" w14:textId="4551E440" w:rsidR="00F527A3" w:rsidRPr="007C24F5" w:rsidRDefault="00F527A3" w:rsidP="00F527A3">
      <w:pPr>
        <w:pStyle w:val="Paragraphedeliste"/>
        <w:numPr>
          <w:ilvl w:val="0"/>
          <w:numId w:val="14"/>
        </w:numPr>
        <w:jc w:val="both"/>
        <w:rPr>
          <w:rFonts w:ascii="Times New Roman" w:hAnsi="Times New Roman" w:cs="Times New Roman"/>
          <w:i/>
          <w:color w:val="2F5496" w:themeColor="accent1" w:themeShade="BF"/>
        </w:rPr>
      </w:pPr>
      <w:r w:rsidRPr="007C24F5">
        <w:rPr>
          <w:rFonts w:ascii="Times New Roman" w:hAnsi="Times New Roman" w:cs="Times New Roman"/>
          <w:i/>
          <w:color w:val="2F5496" w:themeColor="accent1" w:themeShade="BF"/>
        </w:rPr>
        <w:t>Par analogie le coût pour un</w:t>
      </w:r>
      <w:r w:rsidR="0091574B">
        <w:rPr>
          <w:rFonts w:ascii="Times New Roman" w:hAnsi="Times New Roman" w:cs="Times New Roman"/>
          <w:i/>
          <w:color w:val="2F5496" w:themeColor="accent1" w:themeShade="BF"/>
        </w:rPr>
        <w:t>e hypothèse de rendement de 3,5% et 5</w:t>
      </w:r>
      <w:r w:rsidRPr="007C24F5">
        <w:rPr>
          <w:rFonts w:ascii="Times New Roman" w:hAnsi="Times New Roman" w:cs="Times New Roman"/>
          <w:i/>
          <w:color w:val="2F5496" w:themeColor="accent1" w:themeShade="BF"/>
        </w:rPr>
        <w:t>% deviendrait comptablement un gain de 569 € et 1660 €.</w:t>
      </w:r>
    </w:p>
    <w:p w14:paraId="356064FB" w14:textId="77777777" w:rsidR="00B300BC" w:rsidRDefault="00B300BC" w:rsidP="00B300BC">
      <w:pPr>
        <w:ind w:firstLine="708"/>
        <w:jc w:val="both"/>
        <w:rPr>
          <w:i/>
          <w:color w:val="44546A" w:themeColor="text2"/>
        </w:rPr>
      </w:pPr>
    </w:p>
    <w:p w14:paraId="34A8AE43" w14:textId="77DFC337" w:rsidR="00F527A3" w:rsidRPr="00423254" w:rsidRDefault="00F527A3" w:rsidP="00B300BC">
      <w:pPr>
        <w:ind w:firstLine="708"/>
        <w:jc w:val="both"/>
      </w:pPr>
      <w:r w:rsidRPr="00423254">
        <w:t>Ainsi</w:t>
      </w:r>
      <w:r w:rsidR="00C659F2">
        <w:t>,</w:t>
      </w:r>
      <w:r w:rsidRPr="00423254">
        <w:t xml:space="preserve"> s’il est convenu que le client pourrait rembourser s</w:t>
      </w:r>
      <w:r w:rsidR="00570EBA">
        <w:t>on avance dans le temps imparti</w:t>
      </w:r>
      <w:r w:rsidRPr="00423254">
        <w:t xml:space="preserve"> par la compagnie, nous pouvons avoir un premier raisonnement économique</w:t>
      </w:r>
      <w:r w:rsidR="00570EBA">
        <w:t xml:space="preserve"> qui consiste à dire que </w:t>
      </w:r>
      <w:r w:rsidR="0072724B">
        <w:t>plus le</w:t>
      </w:r>
      <w:r w:rsidRPr="00423254">
        <w:t xml:space="preserve"> r</w:t>
      </w:r>
      <w:r w:rsidR="0072724B">
        <w:t>endement et</w:t>
      </w:r>
      <w:r w:rsidRPr="00423254">
        <w:t xml:space="preserve"> </w:t>
      </w:r>
      <w:r w:rsidR="0072724B">
        <w:t>le taux d’imposition sont élevés</w:t>
      </w:r>
      <w:r w:rsidR="000E263C">
        <w:t xml:space="preserve"> (IR ou PFL)</w:t>
      </w:r>
      <w:r w:rsidR="0072724B">
        <w:t>, plus le client</w:t>
      </w:r>
      <w:r w:rsidRPr="00423254">
        <w:t xml:space="preserve"> aur</w:t>
      </w:r>
      <w:r w:rsidR="0072724B">
        <w:t>a intérêt à opter pour l’avance.</w:t>
      </w:r>
    </w:p>
    <w:p w14:paraId="32EE886C" w14:textId="77777777" w:rsidR="0072724B" w:rsidRDefault="0072724B" w:rsidP="007C24F5">
      <w:pPr>
        <w:ind w:firstLine="708"/>
        <w:jc w:val="both"/>
      </w:pPr>
      <w:r>
        <w:lastRenderedPageBreak/>
        <w:t>A l’inverse, e</w:t>
      </w:r>
      <w:r w:rsidR="00F527A3" w:rsidRPr="00423254">
        <w:t>n présence d’un taux</w:t>
      </w:r>
      <w:r>
        <w:t xml:space="preserve"> d’avance</w:t>
      </w:r>
      <w:r w:rsidR="00F527A3" w:rsidRPr="00423254">
        <w:t xml:space="preserve"> élevé et d’une faible rémunération des supports, de peu ou pas de fiscalité</w:t>
      </w:r>
      <w:r>
        <w:t xml:space="preserve">, </w:t>
      </w:r>
      <w:r w:rsidR="00F527A3" w:rsidRPr="00423254">
        <w:t xml:space="preserve">le rachat aurait pu être financièrement plus attractif. </w:t>
      </w:r>
    </w:p>
    <w:p w14:paraId="0BBD51DF" w14:textId="03F46850" w:rsidR="00F527A3" w:rsidRDefault="0072724B" w:rsidP="0072724B">
      <w:pPr>
        <w:jc w:val="both"/>
      </w:pPr>
      <w:r>
        <w:t>Mais cela est sans compter le coût psychologique du rachat…</w:t>
      </w:r>
    </w:p>
    <w:p w14:paraId="1760A39F" w14:textId="77777777" w:rsidR="00DD63B3" w:rsidRDefault="00DD63B3" w:rsidP="0072724B">
      <w:pPr>
        <w:jc w:val="both"/>
      </w:pPr>
    </w:p>
    <w:p w14:paraId="1E15553D" w14:textId="77777777" w:rsidR="007C24F5" w:rsidRDefault="007C24F5" w:rsidP="0072724B">
      <w:pPr>
        <w:jc w:val="both"/>
      </w:pPr>
    </w:p>
    <w:p w14:paraId="6E7B2C24" w14:textId="2ED62D2F" w:rsidR="007C24F5" w:rsidRDefault="007C24F5" w:rsidP="007C24F5">
      <w:pPr>
        <w:pBdr>
          <w:top w:val="single" w:sz="4" w:space="1" w:color="auto"/>
          <w:left w:val="single" w:sz="4" w:space="4" w:color="auto"/>
          <w:bottom w:val="single" w:sz="4" w:space="1" w:color="auto"/>
          <w:right w:val="single" w:sz="4" w:space="4" w:color="auto"/>
        </w:pBdr>
        <w:jc w:val="both"/>
      </w:pPr>
      <w:r>
        <w:t xml:space="preserve">Une avance pourrait également permettre à un épargnant de plus de 70 ans ayant un besoin de trésorerie de court terme, de ne pas perdre l’antériorité </w:t>
      </w:r>
      <w:r w:rsidR="000E263C">
        <w:t>fiscale</w:t>
      </w:r>
      <w:r>
        <w:t xml:space="preserve"> des sommes versées. Ainsi, à conditions d’avoir versé les primes avant ses 70 ans, les sommes remployées au remboursement de l’avance n</w:t>
      </w:r>
      <w:r w:rsidR="00B11A0E">
        <w:t>e seront pas soumises à terme à l’article</w:t>
      </w:r>
      <w:r>
        <w:t xml:space="preserve"> 757B du CGI.</w:t>
      </w:r>
    </w:p>
    <w:p w14:paraId="3F9222E6" w14:textId="77777777" w:rsidR="00F527A3" w:rsidRPr="00423254" w:rsidRDefault="00F527A3" w:rsidP="00F527A3">
      <w:pPr>
        <w:jc w:val="both"/>
      </w:pPr>
    </w:p>
    <w:p w14:paraId="6451B954" w14:textId="77777777" w:rsidR="00F527A3" w:rsidRPr="008675B3" w:rsidRDefault="00F527A3" w:rsidP="00F527A3">
      <w:pPr>
        <w:pStyle w:val="Titre2"/>
        <w:jc w:val="both"/>
        <w:rPr>
          <w:rFonts w:asciiTheme="majorHAnsi" w:hAnsiTheme="majorHAnsi"/>
        </w:rPr>
      </w:pPr>
      <w:bookmarkStart w:id="13" w:name="_Toc361926546"/>
      <w:r w:rsidRPr="008675B3">
        <w:rPr>
          <w:rFonts w:asciiTheme="majorHAnsi" w:hAnsiTheme="majorHAnsi"/>
        </w:rPr>
        <w:t>Satisfaction et bien-être du client…</w:t>
      </w:r>
      <w:bookmarkEnd w:id="13"/>
    </w:p>
    <w:p w14:paraId="2E3FBB4F" w14:textId="77777777" w:rsidR="00F527A3" w:rsidRPr="00423254" w:rsidRDefault="00F527A3" w:rsidP="007A530E">
      <w:pPr>
        <w:jc w:val="right"/>
      </w:pPr>
    </w:p>
    <w:p w14:paraId="5E019FD6" w14:textId="1421F6AB" w:rsidR="00F527A3" w:rsidRPr="00423254" w:rsidRDefault="00F527A3" w:rsidP="00C35415">
      <w:pPr>
        <w:ind w:firstLine="708"/>
        <w:jc w:val="both"/>
      </w:pPr>
      <w:r w:rsidRPr="00423254">
        <w:t>Même si dans certains cas, l’avance ne représente pas systémat</w:t>
      </w:r>
      <w:r w:rsidR="0072724B">
        <w:t>iquement un gain économique</w:t>
      </w:r>
      <w:r w:rsidR="00C659F2">
        <w:t>,</w:t>
      </w:r>
      <w:r w:rsidR="0072724B">
        <w:t xml:space="preserve"> </w:t>
      </w:r>
      <w:r w:rsidRPr="00423254">
        <w:t xml:space="preserve">ne négligeons jamais un aspect important : la psychologie de l’investisseur. </w:t>
      </w:r>
      <w:r w:rsidR="0072724B">
        <w:t>Ainsi</w:t>
      </w:r>
      <w:r w:rsidRPr="00423254">
        <w:t>, un clie</w:t>
      </w:r>
      <w:r w:rsidR="00C659F2">
        <w:t>nt qui opterait pour une avance</w:t>
      </w:r>
      <w:r w:rsidRPr="00423254">
        <w:t xml:space="preserve"> plutôt qu’un rachat </w:t>
      </w:r>
      <w:r w:rsidR="004049E5">
        <w:t>pourrait en retirer</w:t>
      </w:r>
      <w:r w:rsidRPr="00423254">
        <w:t xml:space="preserve"> une satisfaction supérieure, y compris avec un coût plus élevé. En ef</w:t>
      </w:r>
      <w:r w:rsidR="0072724B">
        <w:t>fet, l’impact</w:t>
      </w:r>
      <w:r w:rsidR="009858BC">
        <w:t xml:space="preserve"> ne sera pas le</w:t>
      </w:r>
      <w:r w:rsidRPr="00423254">
        <w:t xml:space="preserve"> même puisqu’il ne verra pas la valeur de son épargne diminuer. Il n’aura pas le sentiment de se dessaisir de sommes d’argent.</w:t>
      </w:r>
      <w:r w:rsidR="0072724B">
        <w:t xml:space="preserve"> De même, il n’</w:t>
      </w:r>
      <w:r w:rsidRPr="00423254">
        <w:t xml:space="preserve">aura pas d’impact fiscal. </w:t>
      </w:r>
      <w:r w:rsidR="0072724B">
        <w:t>L</w:t>
      </w:r>
      <w:r w:rsidR="00C35415">
        <w:t>a fiscalité restant</w:t>
      </w:r>
      <w:r w:rsidRPr="00423254">
        <w:t xml:space="preserve"> un sujet sensible chez l’immense majorité de nos clients… </w:t>
      </w:r>
    </w:p>
    <w:p w14:paraId="7F5DC249" w14:textId="77777777" w:rsidR="00F527A3" w:rsidRPr="00423254" w:rsidRDefault="00F527A3" w:rsidP="00F527A3">
      <w:pPr>
        <w:jc w:val="both"/>
      </w:pPr>
      <w:r w:rsidRPr="00423254">
        <w:t xml:space="preserve">Ainsi notre rôle de conseil n’est-il pas d’apporter de la sérénité et du bien-être à nos clients ? </w:t>
      </w:r>
    </w:p>
    <w:p w14:paraId="4AF359CA" w14:textId="77777777" w:rsidR="00F527A3" w:rsidRPr="00423254" w:rsidRDefault="00F527A3" w:rsidP="00F527A3">
      <w:pPr>
        <w:jc w:val="both"/>
      </w:pPr>
    </w:p>
    <w:p w14:paraId="74C86A2E" w14:textId="7113A406" w:rsidR="00F527A3" w:rsidRPr="00423254" w:rsidRDefault="00C35415" w:rsidP="00C35415">
      <w:pPr>
        <w:ind w:firstLine="708"/>
        <w:jc w:val="both"/>
      </w:pPr>
      <w:r>
        <w:t xml:space="preserve">L’épargnant </w:t>
      </w:r>
      <w:r w:rsidR="00FC5BE5">
        <w:t>qui nous sollicite pour un besoin de liquidités,</w:t>
      </w:r>
      <w:r w:rsidR="00F527A3" w:rsidRPr="00423254">
        <w:t xml:space="preserve"> envisage</w:t>
      </w:r>
      <w:r w:rsidR="00FC5BE5">
        <w:t xml:space="preserve"> régulièrement</w:t>
      </w:r>
      <w:r w:rsidR="00F527A3" w:rsidRPr="00423254">
        <w:t xml:space="preserve"> à plus ou moins long terme de reconstituer son capital et rembourser sa dette. Pourquoi alors lui faire supporter de nouveaux frais d’entrée</w:t>
      </w:r>
      <w:r w:rsidR="009858BC">
        <w:t xml:space="preserve"> à terme</w:t>
      </w:r>
      <w:r w:rsidR="00F527A3" w:rsidRPr="00423254">
        <w:t> ? L’avance</w:t>
      </w:r>
      <w:r w:rsidR="00C659F2">
        <w:t>,</w:t>
      </w:r>
      <w:r w:rsidR="00F527A3" w:rsidRPr="00423254">
        <w:t xml:space="preserve"> là encore</w:t>
      </w:r>
      <w:r w:rsidR="00C659F2">
        <w:t>,</w:t>
      </w:r>
      <w:r w:rsidR="009858BC">
        <w:t xml:space="preserve"> semble plus adaptée</w:t>
      </w:r>
      <w:r w:rsidR="00F527A3" w:rsidRPr="00423254">
        <w:t xml:space="preserve"> pour celui qui voudrait continuer à épargner ou projetterait la vente d’un</w:t>
      </w:r>
      <w:r w:rsidR="00FC5BE5">
        <w:t xml:space="preserve"> actif afin de solder sa dette. </w:t>
      </w:r>
      <w:r w:rsidR="009858BC">
        <w:t>Son</w:t>
      </w:r>
      <w:r w:rsidR="00FC5BE5">
        <w:t xml:space="preserve"> remb</w:t>
      </w:r>
      <w:r w:rsidR="009858BC">
        <w:t xml:space="preserve">oursement ne fait pas </w:t>
      </w:r>
      <w:r w:rsidR="0091574B">
        <w:t>naî</w:t>
      </w:r>
      <w:r w:rsidR="009858BC">
        <w:t>tre de frais d’entrée supplémentaires.</w:t>
      </w:r>
    </w:p>
    <w:p w14:paraId="479E51B5" w14:textId="77777777" w:rsidR="00F527A3" w:rsidRPr="00423254" w:rsidRDefault="00F527A3" w:rsidP="00F527A3">
      <w:pPr>
        <w:jc w:val="both"/>
      </w:pPr>
    </w:p>
    <w:p w14:paraId="1FB17548" w14:textId="45601A30" w:rsidR="00F527A3" w:rsidRPr="00423254" w:rsidRDefault="009858BC" w:rsidP="00C35415">
      <w:pPr>
        <w:ind w:firstLine="708"/>
        <w:jc w:val="both"/>
      </w:pPr>
      <w:r>
        <w:t>Enfin, d</w:t>
      </w:r>
      <w:r w:rsidR="00F527A3" w:rsidRPr="00423254">
        <w:t>ans le contexte actuel et avec la disparition quasi-programmé</w:t>
      </w:r>
      <w:r w:rsidR="00FC5BE5">
        <w:t>e</w:t>
      </w:r>
      <w:r w:rsidR="00F527A3" w:rsidRPr="00423254">
        <w:t xml:space="preserve"> des fonds en euro, l’épargnant prudent </w:t>
      </w:r>
      <w:r w:rsidR="002E3A0C">
        <w:t>est en quête de</w:t>
      </w:r>
      <w:r w:rsidR="00365A2E">
        <w:t xml:space="preserve"> nouveaux supports </w:t>
      </w:r>
      <w:r>
        <w:t>d’investissement</w:t>
      </w:r>
      <w:r w:rsidR="00F527A3" w:rsidRPr="00423254">
        <w:t xml:space="preserve">. </w:t>
      </w:r>
      <w:r w:rsidR="002E3A0C">
        <w:t>S</w:t>
      </w:r>
      <w:r w:rsidR="00F527A3" w:rsidRPr="00423254">
        <w:t xml:space="preserve">oucieux de pouvoir disposer de son capital rapidement en cas de projet imprévu, </w:t>
      </w:r>
      <w:r w:rsidR="002E3A0C">
        <w:t xml:space="preserve">il </w:t>
      </w:r>
      <w:r w:rsidR="00F527A3" w:rsidRPr="00423254">
        <w:t xml:space="preserve">pourrait voir un frein à la souscription de fonds coûteux </w:t>
      </w:r>
      <w:r w:rsidR="002E3A0C">
        <w:t>à l’entrée</w:t>
      </w:r>
      <w:r w:rsidR="00540C02">
        <w:t>, tel</w:t>
      </w:r>
      <w:r w:rsidR="002E3A0C">
        <w:t>s</w:t>
      </w:r>
      <w:r w:rsidR="00F527A3" w:rsidRPr="00423254">
        <w:t xml:space="preserve"> que les</w:t>
      </w:r>
      <w:r w:rsidR="00540C02">
        <w:t xml:space="preserve"> parts de</w:t>
      </w:r>
      <w:r w:rsidR="00F527A3" w:rsidRPr="00423254">
        <w:t xml:space="preserve"> SCPI par exemple.</w:t>
      </w:r>
      <w:r>
        <w:t xml:space="preserve"> </w:t>
      </w:r>
      <w:r w:rsidR="00540C02">
        <w:t>Il pourrait également s’écarter de fonds (FCPR, fonds euros,…) pour lesquels l’assureur aurait prévu des frais de sortie, y compris dégressifs dans le temps, afin de favoriser la stabilité.</w:t>
      </w:r>
      <w:r w:rsidR="00F527A3" w:rsidRPr="00423254">
        <w:t xml:space="preserve"> Le rôle du conseiller est </w:t>
      </w:r>
      <w:r w:rsidR="001302C3" w:rsidRPr="00423254">
        <w:t>primordial</w:t>
      </w:r>
      <w:r w:rsidR="00F527A3" w:rsidRPr="00423254">
        <w:t xml:space="preserve"> en rassurant l’</w:t>
      </w:r>
      <w:r w:rsidR="001302C3" w:rsidRPr="00423254">
        <w:t>investisseur</w:t>
      </w:r>
      <w:r w:rsidR="00F527A3" w:rsidRPr="00423254">
        <w:t>. A quoi sert de posséder si ce n’est de jouir et donc à quoi sert de s’enrichir</w:t>
      </w:r>
      <w:r w:rsidR="001302C3">
        <w:t xml:space="preserve"> si l’on renonce à une certaine</w:t>
      </w:r>
      <w:r w:rsidR="00F527A3" w:rsidRPr="00423254">
        <w:t xml:space="preserve"> liquidité</w:t>
      </w:r>
      <w:r>
        <w:t xml:space="preserve"> (donc à un projet)</w:t>
      </w:r>
      <w:r w:rsidR="00F527A3" w:rsidRPr="00423254">
        <w:t xml:space="preserve"> par peur d’une sortie de l’ép</w:t>
      </w:r>
      <w:r w:rsidR="00376783">
        <w:t>argne dans un moment inopportun ?</w:t>
      </w:r>
      <w:r w:rsidR="00F527A3" w:rsidRPr="00423254">
        <w:t xml:space="preserve"> L’avance </w:t>
      </w:r>
      <w:r w:rsidR="002E3A0C">
        <w:t>relativise également l’importance du « market timing </w:t>
      </w:r>
      <w:r w:rsidR="002E3A0C" w:rsidRPr="009858BC">
        <w:t xml:space="preserve">». L’une </w:t>
      </w:r>
      <w:r w:rsidR="00F37216" w:rsidRPr="009858BC">
        <w:t>des principales préoccupations</w:t>
      </w:r>
      <w:r w:rsidR="002E3A0C" w:rsidRPr="009858BC">
        <w:t xml:space="preserve"> de l’</w:t>
      </w:r>
      <w:r w:rsidR="00F37216" w:rsidRPr="009858BC">
        <w:t>investisseur</w:t>
      </w:r>
      <w:r w:rsidR="002E3A0C" w:rsidRPr="009858BC">
        <w:t xml:space="preserve"> e</w:t>
      </w:r>
      <w:r w:rsidR="00F37216" w:rsidRPr="009858BC">
        <w:t>s</w:t>
      </w:r>
      <w:r w:rsidR="002E3A0C" w:rsidRPr="009858BC">
        <w:t xml:space="preserve">t de s’assurer de la conservation minimale de son capital, jusqu’à </w:t>
      </w:r>
      <w:r w:rsidRPr="009858BC">
        <w:t>ce qu’il ai</w:t>
      </w:r>
      <w:r w:rsidR="00FF4A6B">
        <w:t>t</w:t>
      </w:r>
      <w:r w:rsidRPr="009858BC">
        <w:t xml:space="preserve"> une utilité à dépenser son argent.</w:t>
      </w:r>
    </w:p>
    <w:p w14:paraId="75ED0D8A" w14:textId="77777777" w:rsidR="00F527A3" w:rsidRPr="00423254" w:rsidRDefault="00F527A3" w:rsidP="00F527A3">
      <w:pPr>
        <w:jc w:val="both"/>
      </w:pPr>
    </w:p>
    <w:p w14:paraId="4F66F6EA" w14:textId="4C0D0C97" w:rsidR="00332963" w:rsidRDefault="00332963" w:rsidP="00F527A3">
      <w:pPr>
        <w:ind w:left="708"/>
        <w:jc w:val="both"/>
        <w:rPr>
          <w:i/>
          <w:color w:val="2F5496" w:themeColor="accent1" w:themeShade="BF"/>
        </w:rPr>
      </w:pPr>
      <w:r>
        <w:rPr>
          <w:i/>
          <w:color w:val="2F5496" w:themeColor="accent1" w:themeShade="BF"/>
        </w:rPr>
        <w:t xml:space="preserve">Pour </w:t>
      </w:r>
      <w:r w:rsidR="007C24F5">
        <w:rPr>
          <w:i/>
          <w:color w:val="2F5496" w:themeColor="accent1" w:themeShade="BF"/>
        </w:rPr>
        <w:t>acquérir</w:t>
      </w:r>
      <w:r>
        <w:rPr>
          <w:i/>
          <w:color w:val="2F5496" w:themeColor="accent1" w:themeShade="BF"/>
        </w:rPr>
        <w:t xml:space="preserve"> les parts de son GFA, M. Marc Cron a réalisé une av</w:t>
      </w:r>
      <w:r w:rsidR="007C24F5">
        <w:rPr>
          <w:i/>
          <w:color w:val="2F5496" w:themeColor="accent1" w:themeShade="BF"/>
        </w:rPr>
        <w:t>a</w:t>
      </w:r>
      <w:r>
        <w:rPr>
          <w:i/>
          <w:color w:val="2F5496" w:themeColor="accent1" w:themeShade="BF"/>
        </w:rPr>
        <w:t>nce</w:t>
      </w:r>
      <w:r w:rsidR="00FF4A6B">
        <w:rPr>
          <w:i/>
          <w:color w:val="2F5496" w:themeColor="accent1" w:themeShade="BF"/>
        </w:rPr>
        <w:t>. Rappelons que la majorité de son contrat était investi en parts de SCPI. Lorsque ce dernier touchera la prime tardive de ses anciens</w:t>
      </w:r>
      <w:r w:rsidR="003C4EBB">
        <w:rPr>
          <w:i/>
          <w:color w:val="2F5496" w:themeColor="accent1" w:themeShade="BF"/>
        </w:rPr>
        <w:t xml:space="preserve"> employeurs, il pourra solder son </w:t>
      </w:r>
      <w:r w:rsidR="00FF4A6B">
        <w:rPr>
          <w:i/>
          <w:color w:val="2F5496" w:themeColor="accent1" w:themeShade="BF"/>
        </w:rPr>
        <w:t xml:space="preserve">avance. </w:t>
      </w:r>
      <w:r w:rsidR="003C4EBB">
        <w:rPr>
          <w:i/>
          <w:color w:val="2F5496" w:themeColor="accent1" w:themeShade="BF"/>
        </w:rPr>
        <w:t xml:space="preserve">En cas de </w:t>
      </w:r>
      <w:r w:rsidR="00AC1D6C">
        <w:rPr>
          <w:i/>
          <w:color w:val="2F5496" w:themeColor="accent1" w:themeShade="BF"/>
        </w:rPr>
        <w:t>rachat</w:t>
      </w:r>
      <w:r w:rsidR="003C4EBB">
        <w:rPr>
          <w:i/>
          <w:color w:val="2F5496" w:themeColor="accent1" w:themeShade="BF"/>
        </w:rPr>
        <w:t xml:space="preserve"> partiel et s’il avait souhaité à terme recapitaliser ces sommes,</w:t>
      </w:r>
      <w:r w:rsidR="00FF4A6B">
        <w:rPr>
          <w:i/>
          <w:color w:val="2F5496" w:themeColor="accent1" w:themeShade="BF"/>
        </w:rPr>
        <w:t xml:space="preserve"> il aurait dû </w:t>
      </w:r>
      <w:r w:rsidR="003C4EBB">
        <w:rPr>
          <w:i/>
          <w:color w:val="2F5496" w:themeColor="accent1" w:themeShade="BF"/>
        </w:rPr>
        <w:t xml:space="preserve">payer </w:t>
      </w:r>
      <w:r w:rsidR="00FF4A6B">
        <w:rPr>
          <w:i/>
          <w:color w:val="2F5496" w:themeColor="accent1" w:themeShade="BF"/>
        </w:rPr>
        <w:t>de nouvea</w:t>
      </w:r>
      <w:r w:rsidR="003C4EBB">
        <w:rPr>
          <w:i/>
          <w:color w:val="2F5496" w:themeColor="accent1" w:themeShade="BF"/>
        </w:rPr>
        <w:t>ux droits importants.</w:t>
      </w:r>
    </w:p>
    <w:p w14:paraId="248F5515" w14:textId="29BFD083" w:rsidR="00EA0B91" w:rsidRDefault="003C4EBB" w:rsidP="00EA0B91">
      <w:pPr>
        <w:ind w:left="708"/>
        <w:jc w:val="both"/>
        <w:rPr>
          <w:i/>
          <w:color w:val="2F5496" w:themeColor="accent1" w:themeShade="BF"/>
        </w:rPr>
      </w:pPr>
      <w:r>
        <w:rPr>
          <w:i/>
          <w:color w:val="2F5496" w:themeColor="accent1" w:themeShade="BF"/>
        </w:rPr>
        <w:t>De plus, i</w:t>
      </w:r>
      <w:r w:rsidR="00FF4A6B">
        <w:rPr>
          <w:i/>
          <w:color w:val="2F5496" w:themeColor="accent1" w:themeShade="BF"/>
        </w:rPr>
        <w:t xml:space="preserve">l avait souscrit son avance en 2014, à l’aube de ses 70 ans. En cas de rachat partiel puis de nouveaux </w:t>
      </w:r>
      <w:r>
        <w:rPr>
          <w:i/>
          <w:color w:val="2F5496" w:themeColor="accent1" w:themeShade="BF"/>
        </w:rPr>
        <w:t>versements</w:t>
      </w:r>
      <w:r w:rsidR="00FF4A6B">
        <w:rPr>
          <w:i/>
          <w:color w:val="2F5496" w:themeColor="accent1" w:themeShade="BF"/>
        </w:rPr>
        <w:t>, les primes versées n’auraient pas fait l’objet de la même fiscalité</w:t>
      </w:r>
      <w:r w:rsidR="00FF4A6B">
        <w:rPr>
          <w:rStyle w:val="Marquenotebasdepage"/>
          <w:i/>
          <w:color w:val="2F5496" w:themeColor="accent1" w:themeShade="BF"/>
        </w:rPr>
        <w:footnoteReference w:id="25"/>
      </w:r>
      <w:r w:rsidR="00FF4A6B">
        <w:rPr>
          <w:i/>
          <w:color w:val="2F5496" w:themeColor="accent1" w:themeShade="BF"/>
        </w:rPr>
        <w:t xml:space="preserve">. </w:t>
      </w:r>
    </w:p>
    <w:p w14:paraId="7C0B52E1" w14:textId="77777777" w:rsidR="00EA0B91" w:rsidRPr="009858BC" w:rsidRDefault="00EA0B91" w:rsidP="00EA0B91">
      <w:pPr>
        <w:ind w:left="708"/>
        <w:jc w:val="both"/>
        <w:rPr>
          <w:i/>
          <w:color w:val="2F5496" w:themeColor="accent1" w:themeShade="BF"/>
        </w:rPr>
      </w:pPr>
    </w:p>
    <w:p w14:paraId="5297FCFC" w14:textId="77777777" w:rsidR="00F527A3" w:rsidRPr="00FD40E3" w:rsidRDefault="00F527A3" w:rsidP="00F527A3">
      <w:pPr>
        <w:pStyle w:val="Titre2"/>
        <w:jc w:val="both"/>
        <w:rPr>
          <w:rFonts w:asciiTheme="majorHAnsi" w:hAnsiTheme="majorHAnsi"/>
        </w:rPr>
      </w:pPr>
      <w:bookmarkStart w:id="14" w:name="_Toc361926547"/>
      <w:r w:rsidRPr="00FD40E3">
        <w:rPr>
          <w:rFonts w:asciiTheme="majorHAnsi" w:hAnsiTheme="majorHAnsi"/>
        </w:rPr>
        <w:t>…font le bonheur de l’assureur ?</w:t>
      </w:r>
      <w:bookmarkEnd w:id="14"/>
    </w:p>
    <w:p w14:paraId="2BD13347" w14:textId="77777777" w:rsidR="00F527A3" w:rsidRPr="00FD40E3" w:rsidRDefault="00F527A3" w:rsidP="00F527A3">
      <w:pPr>
        <w:jc w:val="both"/>
        <w:rPr>
          <w:sz w:val="26"/>
          <w:szCs w:val="26"/>
        </w:rPr>
      </w:pPr>
    </w:p>
    <w:p w14:paraId="0D8ABD4D" w14:textId="2FB1DFCF" w:rsidR="00F527A3" w:rsidRPr="00AB1915" w:rsidRDefault="00F527A3" w:rsidP="00332963">
      <w:pPr>
        <w:ind w:firstLine="708"/>
        <w:jc w:val="both"/>
      </w:pPr>
      <w:r w:rsidRPr="00423254">
        <w:t>Les mauvaises langues pourraient dire que les avances favoriseraient la non décollecte voir</w:t>
      </w:r>
      <w:r w:rsidR="00332963">
        <w:t>e</w:t>
      </w:r>
      <w:r w:rsidRPr="00423254">
        <w:t xml:space="preserve"> la collecte supplémentaire. Pourtant du côté des assureurs, l’avance n’a pas vocation à être une source de ga</w:t>
      </w:r>
      <w:r w:rsidR="00095D6F">
        <w:t>in mais un service accordé aux</w:t>
      </w:r>
      <w:r w:rsidRPr="00423254">
        <w:t xml:space="preserve"> clients. Les avances</w:t>
      </w:r>
      <w:r w:rsidR="00C659F2">
        <w:t>,</w:t>
      </w:r>
      <w:r w:rsidRPr="00423254">
        <w:t xml:space="preserve"> du point de vu</w:t>
      </w:r>
      <w:r w:rsidR="00C659F2">
        <w:t>e</w:t>
      </w:r>
      <w:r w:rsidRPr="00423254">
        <w:t xml:space="preserve"> de Solvency II, doivent être pesées comme un risque. Pourtant ce risque est déj</w:t>
      </w:r>
      <w:r w:rsidR="00095D6F">
        <w:t>à couvert par la contrepartie qu’est l’épargne investie</w:t>
      </w:r>
      <w:r w:rsidRPr="00423254">
        <w:t xml:space="preserve"> sur le </w:t>
      </w:r>
      <w:r w:rsidRPr="00423254">
        <w:lastRenderedPageBreak/>
        <w:t>contrat d’assurance vie. Plus l’assureur accorde d’avances, plus il devra constituer de fonds propres</w:t>
      </w:r>
      <w:r w:rsidRPr="00423254">
        <w:rPr>
          <w:rStyle w:val="Marquenotebasdepage"/>
        </w:rPr>
        <w:footnoteReference w:id="26"/>
      </w:r>
      <w:r w:rsidRPr="00423254">
        <w:t xml:space="preserve">. De même si ces avances ne sont pas correctement surveillées, </w:t>
      </w:r>
      <w:r w:rsidR="003C4EBB">
        <w:t>et oublies</w:t>
      </w:r>
      <w:r w:rsidR="00332963">
        <w:t xml:space="preserve"> </w:t>
      </w:r>
      <w:r w:rsidRPr="00423254">
        <w:t xml:space="preserve">d’être remboursées, </w:t>
      </w:r>
      <w:r w:rsidR="003C4EBB">
        <w:t>l’</w:t>
      </w:r>
      <w:r w:rsidRPr="00423254">
        <w:t>on pourra</w:t>
      </w:r>
      <w:r w:rsidR="003C4EBB">
        <w:t>it</w:t>
      </w:r>
      <w:r w:rsidRPr="00423254">
        <w:t xml:space="preserve"> se retrouver</w:t>
      </w:r>
      <w:r w:rsidR="00095D6F">
        <w:t xml:space="preserve"> dans une situation de risque (</w:t>
      </w:r>
      <w:r w:rsidRPr="00423254">
        <w:t>provisions mathéma</w:t>
      </w:r>
      <w:r w:rsidR="00095D6F">
        <w:t>tiques du contrat in</w:t>
      </w:r>
      <w:r w:rsidRPr="00423254">
        <w:t>suffisantes pour les rembourser</w:t>
      </w:r>
      <w:r w:rsidR="00095D6F">
        <w:t>)</w:t>
      </w:r>
      <w:r w:rsidRPr="00423254">
        <w:t xml:space="preserve">. </w:t>
      </w:r>
    </w:p>
    <w:p w14:paraId="6346E589" w14:textId="77777777" w:rsidR="00F527A3" w:rsidRPr="00423254" w:rsidRDefault="00F527A3" w:rsidP="00F527A3">
      <w:pPr>
        <w:jc w:val="both"/>
      </w:pPr>
    </w:p>
    <w:p w14:paraId="149B0057" w14:textId="45EF456A" w:rsidR="00F527A3" w:rsidRDefault="00F527A3" w:rsidP="00413186">
      <w:pPr>
        <w:pStyle w:val="Titre2"/>
        <w:jc w:val="both"/>
        <w:rPr>
          <w:rFonts w:asciiTheme="majorHAnsi" w:hAnsiTheme="majorHAnsi"/>
        </w:rPr>
      </w:pPr>
      <w:bookmarkStart w:id="15" w:name="_Toc361926548"/>
      <w:r w:rsidRPr="00FD40E3">
        <w:rPr>
          <w:rFonts w:asciiTheme="majorHAnsi" w:hAnsiTheme="majorHAnsi"/>
        </w:rPr>
        <w:t>La simplicité de mise en œuvre</w:t>
      </w:r>
      <w:bookmarkEnd w:id="15"/>
    </w:p>
    <w:p w14:paraId="0746DB5D" w14:textId="77777777" w:rsidR="00413186" w:rsidRPr="00413186" w:rsidRDefault="00413186" w:rsidP="00413186"/>
    <w:p w14:paraId="1968C2A1" w14:textId="270D226E" w:rsidR="00F527A3" w:rsidRPr="00423254" w:rsidRDefault="00F527A3" w:rsidP="00010B28">
      <w:pPr>
        <w:ind w:firstLine="644"/>
        <w:jc w:val="both"/>
        <w:rPr>
          <w:color w:val="000000"/>
        </w:rPr>
      </w:pPr>
      <w:r w:rsidRPr="00423254">
        <w:rPr>
          <w:rFonts w:eastAsiaTheme="majorEastAsia"/>
          <w:color w:val="000000" w:themeColor="text1"/>
        </w:rPr>
        <w:t>Pour disposer de son épargne sans faire de rachat, ou d’avance, l’épargnant a</w:t>
      </w:r>
      <w:r w:rsidR="003C4EBB">
        <w:rPr>
          <w:rFonts w:eastAsiaTheme="majorEastAsia"/>
          <w:color w:val="000000" w:themeColor="text1"/>
        </w:rPr>
        <w:t>urait pu tout aussi bien demander</w:t>
      </w:r>
      <w:r w:rsidRPr="00423254">
        <w:rPr>
          <w:rFonts w:eastAsiaTheme="majorEastAsia"/>
          <w:color w:val="000000" w:themeColor="text1"/>
        </w:rPr>
        <w:t xml:space="preserve"> un crédit à la consommation auprès de sa banque. Sur la forme, rappelons simplement que l’avance au sens du code des assurances n’étant pas un prêt, elle ne rencontre pas toutes les contraintes administratives du prêt à la consommation (endettement, délai</w:t>
      </w:r>
      <w:r w:rsidR="00095D6F">
        <w:rPr>
          <w:rFonts w:eastAsiaTheme="majorEastAsia"/>
          <w:color w:val="000000" w:themeColor="text1"/>
        </w:rPr>
        <w:t>s de montage et de rétractation</w:t>
      </w:r>
      <w:r w:rsidRPr="00423254">
        <w:rPr>
          <w:rFonts w:eastAsiaTheme="majorEastAsia"/>
          <w:color w:val="000000" w:themeColor="text1"/>
        </w:rPr>
        <w:t>, pas d’obligation d’</w:t>
      </w:r>
      <w:r w:rsidR="00095D6F">
        <w:rPr>
          <w:rFonts w:eastAsiaTheme="majorEastAsia"/>
          <w:color w:val="000000" w:themeColor="text1"/>
        </w:rPr>
        <w:t>assurance…). La compagnie exig</w:t>
      </w:r>
      <w:r w:rsidRPr="00423254">
        <w:rPr>
          <w:rFonts w:eastAsiaTheme="majorEastAsia"/>
          <w:color w:val="000000" w:themeColor="text1"/>
        </w:rPr>
        <w:t>era donc un simple bulletin de demande d’avance</w:t>
      </w:r>
      <w:r w:rsidR="00095D6F">
        <w:rPr>
          <w:rFonts w:eastAsiaTheme="majorEastAsia"/>
          <w:color w:val="000000" w:themeColor="text1"/>
        </w:rPr>
        <w:t>,</w:t>
      </w:r>
      <w:r w:rsidRPr="00423254">
        <w:rPr>
          <w:rFonts w:eastAsiaTheme="majorEastAsia"/>
          <w:color w:val="000000" w:themeColor="text1"/>
        </w:rPr>
        <w:t xml:space="preserve"> auquel nous joindrons le règlement des avances et un IBAN en cas de paiement par virement. </w:t>
      </w:r>
    </w:p>
    <w:p w14:paraId="62FF56BB" w14:textId="77777777" w:rsidR="00F527A3" w:rsidRPr="00423254" w:rsidRDefault="00F527A3" w:rsidP="00F527A3">
      <w:pPr>
        <w:jc w:val="both"/>
      </w:pPr>
    </w:p>
    <w:p w14:paraId="78AF1F45" w14:textId="0D1144F5" w:rsidR="00F527A3" w:rsidRPr="00423254" w:rsidRDefault="00095D6F" w:rsidP="00010B28">
      <w:pPr>
        <w:ind w:firstLine="644"/>
        <w:jc w:val="both"/>
      </w:pPr>
      <w:r>
        <w:t>L</w:t>
      </w:r>
      <w:r w:rsidR="00F527A3" w:rsidRPr="00423254">
        <w:t>’avance pourra être remboursé</w:t>
      </w:r>
      <w:r w:rsidR="00C659F2">
        <w:t>e</w:t>
      </w:r>
      <w:r>
        <w:t>,</w:t>
      </w:r>
      <w:r w:rsidR="00F527A3" w:rsidRPr="00423254">
        <w:t xml:space="preserve"> au cas par cas</w:t>
      </w:r>
      <w:r>
        <w:t xml:space="preserve"> et</w:t>
      </w:r>
      <w:r w:rsidR="00F527A3" w:rsidRPr="00423254">
        <w:t xml:space="preserve"> en fonction des compagnies</w:t>
      </w:r>
      <w:r>
        <w:t>,</w:t>
      </w:r>
      <w:r w:rsidR="00F527A3" w:rsidRPr="00423254">
        <w:t xml:space="preserve"> par des versements libres ou </w:t>
      </w:r>
      <w:r w:rsidR="00F527A3" w:rsidRPr="00AC047F">
        <w:t>programmés. Notons que quel</w:t>
      </w:r>
      <w:r w:rsidR="00C659F2" w:rsidRPr="00AC047F">
        <w:t xml:space="preserve">les </w:t>
      </w:r>
      <w:r w:rsidR="00F527A3" w:rsidRPr="00AC047F">
        <w:t>que soi</w:t>
      </w:r>
      <w:r w:rsidR="00C659F2" w:rsidRPr="00AC047F">
        <w:t>en</w:t>
      </w:r>
      <w:r w:rsidR="00F527A3" w:rsidRPr="00AC047F">
        <w:t>t les compagnies, les versements libres seront toujours affectés prioritairement au remboursement de l’avance, ce qui</w:t>
      </w:r>
      <w:r w:rsidR="00F527A3" w:rsidRPr="00423254">
        <w:t xml:space="preserve"> n’est pas le cas pour les versements programmés. Et contrairement à un prêt doté d’un échéancier, l’avance rest</w:t>
      </w:r>
      <w:r>
        <w:t>era souple quant au délai et</w:t>
      </w:r>
      <w:r w:rsidR="00D03EBD">
        <w:t xml:space="preserve"> modalités</w:t>
      </w:r>
      <w:r>
        <w:t xml:space="preserve"> de remboursement</w:t>
      </w:r>
      <w:r w:rsidR="00D03EBD">
        <w:t>.</w:t>
      </w:r>
    </w:p>
    <w:p w14:paraId="714F8403" w14:textId="77777777" w:rsidR="00F527A3" w:rsidRPr="00423254" w:rsidRDefault="00F527A3" w:rsidP="00F527A3"/>
    <w:p w14:paraId="2B28D29D" w14:textId="1E661C94" w:rsidR="00F527A3" w:rsidRPr="00D03EBD" w:rsidRDefault="00F527A3" w:rsidP="00D03EBD">
      <w:pPr>
        <w:ind w:left="700"/>
        <w:jc w:val="both"/>
        <w:rPr>
          <w:i/>
          <w:color w:val="2F5496" w:themeColor="accent1" w:themeShade="BF"/>
        </w:rPr>
      </w:pPr>
      <w:r w:rsidRPr="00C951EC">
        <w:rPr>
          <w:i/>
          <w:color w:val="2F5496" w:themeColor="accent1" w:themeShade="BF"/>
        </w:rPr>
        <w:t>M. Cron a décidé de rembourser l’acquisition de ses pa</w:t>
      </w:r>
      <w:r w:rsidR="00522976">
        <w:rPr>
          <w:i/>
          <w:color w:val="2F5496" w:themeColor="accent1" w:themeShade="BF"/>
        </w:rPr>
        <w:t>rts de groupement forestier</w:t>
      </w:r>
      <w:r w:rsidR="00C951EC">
        <w:rPr>
          <w:i/>
          <w:color w:val="2F5496" w:themeColor="accent1" w:themeShade="BF"/>
        </w:rPr>
        <w:t xml:space="preserve"> en réalisant des </w:t>
      </w:r>
      <w:r w:rsidRPr="00C951EC">
        <w:rPr>
          <w:i/>
          <w:color w:val="2F5496" w:themeColor="accent1" w:themeShade="BF"/>
        </w:rPr>
        <w:t>vers</w:t>
      </w:r>
      <w:r w:rsidR="00C951EC">
        <w:rPr>
          <w:i/>
          <w:color w:val="2F5496" w:themeColor="accent1" w:themeShade="BF"/>
        </w:rPr>
        <w:t>e</w:t>
      </w:r>
      <w:r w:rsidRPr="00C951EC">
        <w:rPr>
          <w:i/>
          <w:color w:val="2F5496" w:themeColor="accent1" w:themeShade="BF"/>
        </w:rPr>
        <w:t xml:space="preserve">ments programmés sur son contrat Coralis </w:t>
      </w:r>
      <w:r w:rsidR="00522976" w:rsidRPr="00C951EC">
        <w:rPr>
          <w:i/>
          <w:color w:val="2F5496" w:themeColor="accent1" w:themeShade="BF"/>
        </w:rPr>
        <w:t>Sélection</w:t>
      </w:r>
      <w:r w:rsidRPr="00C951EC">
        <w:rPr>
          <w:i/>
          <w:color w:val="2F5496" w:themeColor="accent1" w:themeShade="BF"/>
        </w:rPr>
        <w:t xml:space="preserve"> depuis 2014. Dès lors que l’avance sera remboursée, ces versements viendront alimenter directement la capitalisation de son contrat. </w:t>
      </w:r>
    </w:p>
    <w:p w14:paraId="34517CDA" w14:textId="77777777" w:rsidR="00010B28" w:rsidRDefault="00010B28" w:rsidP="00EA0B91">
      <w:pPr>
        <w:jc w:val="both"/>
        <w:rPr>
          <w:i/>
          <w:sz w:val="23"/>
          <w:szCs w:val="23"/>
        </w:rPr>
      </w:pPr>
    </w:p>
    <w:p w14:paraId="116E52F3" w14:textId="77777777" w:rsidR="00D03EBD" w:rsidRDefault="00D03EBD" w:rsidP="008C4328">
      <w:pPr>
        <w:ind w:firstLine="700"/>
        <w:jc w:val="both"/>
        <w:rPr>
          <w:i/>
          <w:sz w:val="23"/>
          <w:szCs w:val="23"/>
        </w:rPr>
      </w:pPr>
    </w:p>
    <w:p w14:paraId="59777248" w14:textId="77777777" w:rsidR="00EA0B91" w:rsidRDefault="00EA0B91" w:rsidP="008C4328">
      <w:pPr>
        <w:ind w:firstLine="700"/>
        <w:jc w:val="both"/>
        <w:rPr>
          <w:i/>
          <w:sz w:val="23"/>
          <w:szCs w:val="23"/>
        </w:rPr>
      </w:pPr>
    </w:p>
    <w:p w14:paraId="03E966B7" w14:textId="77777777" w:rsidR="00EA0B91" w:rsidRDefault="00EA0B91" w:rsidP="008C4328">
      <w:pPr>
        <w:ind w:firstLine="700"/>
        <w:jc w:val="both"/>
        <w:rPr>
          <w:i/>
          <w:sz w:val="23"/>
          <w:szCs w:val="23"/>
        </w:rPr>
      </w:pPr>
    </w:p>
    <w:p w14:paraId="0E3ECB47" w14:textId="7B30B0C5" w:rsidR="008C4328" w:rsidRPr="00D03EBD" w:rsidRDefault="00756F12" w:rsidP="008C4328">
      <w:pPr>
        <w:ind w:firstLine="700"/>
        <w:jc w:val="both"/>
        <w:rPr>
          <w:i/>
        </w:rPr>
      </w:pPr>
      <w:r w:rsidRPr="00D03EBD">
        <w:rPr>
          <w:i/>
        </w:rPr>
        <w:t xml:space="preserve">A l’étude des nombreux avantages que procurent les avances, nous pouvons nous demander pourquoi celles-ci </w:t>
      </w:r>
      <w:r w:rsidR="008C4328" w:rsidRPr="00D03EBD">
        <w:rPr>
          <w:i/>
        </w:rPr>
        <w:t xml:space="preserve">ne sont pas plus </w:t>
      </w:r>
      <w:r w:rsidR="00093B3D" w:rsidRPr="00D03EBD">
        <w:rPr>
          <w:i/>
        </w:rPr>
        <w:t>mises</w:t>
      </w:r>
      <w:r w:rsidR="008C4328" w:rsidRPr="00D03EBD">
        <w:rPr>
          <w:i/>
        </w:rPr>
        <w:t xml:space="preserve"> en exergue</w:t>
      </w:r>
      <w:r w:rsidRPr="00D03EBD">
        <w:rPr>
          <w:i/>
        </w:rPr>
        <w:t>. L’</w:t>
      </w:r>
      <w:r w:rsidR="008C4328" w:rsidRPr="00D03EBD">
        <w:rPr>
          <w:i/>
        </w:rPr>
        <w:t>explication pourrait</w:t>
      </w:r>
      <w:r w:rsidRPr="00D03EBD">
        <w:rPr>
          <w:i/>
        </w:rPr>
        <w:t xml:space="preserve"> peut-être</w:t>
      </w:r>
      <w:r w:rsidR="008C4328" w:rsidRPr="00D03EBD">
        <w:rPr>
          <w:i/>
        </w:rPr>
        <w:t>,</w:t>
      </w:r>
      <w:r w:rsidRPr="00D03EBD">
        <w:rPr>
          <w:i/>
        </w:rPr>
        <w:t xml:space="preserve"> trouver sa source </w:t>
      </w:r>
      <w:r w:rsidR="00D41AC8" w:rsidRPr="00D03EBD">
        <w:rPr>
          <w:i/>
        </w:rPr>
        <w:t>dans la forte part de marché</w:t>
      </w:r>
      <w:r w:rsidR="00C659F2" w:rsidRPr="00D03EBD">
        <w:rPr>
          <w:i/>
        </w:rPr>
        <w:t xml:space="preserve"> de contrats d’assurance-</w:t>
      </w:r>
      <w:r w:rsidR="008C4328" w:rsidRPr="00D03EBD">
        <w:rPr>
          <w:i/>
        </w:rPr>
        <w:t>vie</w:t>
      </w:r>
      <w:r w:rsidR="00D41AC8" w:rsidRPr="00D03EBD">
        <w:rPr>
          <w:i/>
        </w:rPr>
        <w:t xml:space="preserve"> </w:t>
      </w:r>
      <w:r w:rsidR="008C4328" w:rsidRPr="00D03EBD">
        <w:rPr>
          <w:i/>
        </w:rPr>
        <w:t xml:space="preserve">que détiennent historiquement </w:t>
      </w:r>
      <w:r w:rsidR="00D41AC8" w:rsidRPr="00D03EBD">
        <w:rPr>
          <w:i/>
        </w:rPr>
        <w:t>les banques</w:t>
      </w:r>
      <w:r w:rsidR="00B51A70">
        <w:rPr>
          <w:rStyle w:val="Marquenotebasdepage"/>
          <w:i/>
        </w:rPr>
        <w:t>26.</w:t>
      </w:r>
      <w:r w:rsidR="00D41AC8" w:rsidRPr="00D03EBD">
        <w:rPr>
          <w:i/>
        </w:rPr>
        <w:t xml:space="preserve"> </w:t>
      </w:r>
      <w:r w:rsidR="007546B0" w:rsidRPr="00D03EBD">
        <w:rPr>
          <w:i/>
        </w:rPr>
        <w:t>Comme nous l’a rappelé Daniel Colignon lors de notre entretien, c</w:t>
      </w:r>
      <w:r w:rsidR="00D41AC8" w:rsidRPr="00D03EBD">
        <w:rPr>
          <w:i/>
        </w:rPr>
        <w:t xml:space="preserve">es </w:t>
      </w:r>
      <w:r w:rsidR="00FC76CD" w:rsidRPr="00D03EBD">
        <w:rPr>
          <w:i/>
        </w:rPr>
        <w:t>établissements</w:t>
      </w:r>
      <w:r w:rsidR="00D41AC8" w:rsidRPr="00D03EBD">
        <w:rPr>
          <w:i/>
        </w:rPr>
        <w:t xml:space="preserve"> </w:t>
      </w:r>
      <w:r w:rsidR="007546B0" w:rsidRPr="00D03EBD">
        <w:rPr>
          <w:i/>
        </w:rPr>
        <w:t xml:space="preserve">ont éludé la faculté d’avance dans de nombreux contrats, </w:t>
      </w:r>
      <w:r w:rsidR="00095D6F">
        <w:rPr>
          <w:i/>
        </w:rPr>
        <w:t>redoutant une</w:t>
      </w:r>
      <w:r w:rsidR="00D41AC8" w:rsidRPr="00D03EBD">
        <w:rPr>
          <w:i/>
        </w:rPr>
        <w:t xml:space="preserve"> concurrence </w:t>
      </w:r>
      <w:r w:rsidR="007546B0" w:rsidRPr="00D03EBD">
        <w:rPr>
          <w:i/>
        </w:rPr>
        <w:t xml:space="preserve">interne. Ainsi pour le grand public, l’avance reste </w:t>
      </w:r>
      <w:r w:rsidR="008E2FEF" w:rsidRPr="00D03EBD">
        <w:rPr>
          <w:i/>
        </w:rPr>
        <w:t>méconnue</w:t>
      </w:r>
      <w:r w:rsidR="007546B0" w:rsidRPr="00D03EBD">
        <w:rPr>
          <w:i/>
        </w:rPr>
        <w:t xml:space="preserve">. </w:t>
      </w:r>
    </w:p>
    <w:p w14:paraId="44C7C043" w14:textId="0171AED1" w:rsidR="008C4328" w:rsidRPr="00D03EBD" w:rsidRDefault="00095D6F" w:rsidP="008C4328">
      <w:pPr>
        <w:ind w:firstLine="700"/>
        <w:jc w:val="both"/>
        <w:rPr>
          <w:i/>
        </w:rPr>
      </w:pPr>
      <w:r>
        <w:rPr>
          <w:i/>
        </w:rPr>
        <w:t>Pourquoi alors</w:t>
      </w:r>
      <w:r w:rsidR="008C4328" w:rsidRPr="00D03EBD">
        <w:rPr>
          <w:i/>
        </w:rPr>
        <w:t xml:space="preserve"> l’assureur, soucieux de la satisfaction et du service pour son client, ne form</w:t>
      </w:r>
      <w:r w:rsidR="00C659F2" w:rsidRPr="00D03EBD">
        <w:rPr>
          <w:i/>
        </w:rPr>
        <w:t>erait-il</w:t>
      </w:r>
      <w:r w:rsidR="00785347" w:rsidRPr="00D03EBD">
        <w:rPr>
          <w:i/>
        </w:rPr>
        <w:t xml:space="preserve"> pas mieux</w:t>
      </w:r>
      <w:r w:rsidR="008C4328" w:rsidRPr="00D03EBD">
        <w:rPr>
          <w:i/>
        </w:rPr>
        <w:t xml:space="preserve"> ses représentant</w:t>
      </w:r>
      <w:r>
        <w:rPr>
          <w:i/>
        </w:rPr>
        <w:t>s sur le terrain</w:t>
      </w:r>
      <w:r w:rsidR="008C4328" w:rsidRPr="00D03EBD">
        <w:rPr>
          <w:i/>
        </w:rPr>
        <w:t xml:space="preserve"> pour vanter les mérites des avances ? L’intérêt serait encore </w:t>
      </w:r>
      <w:r w:rsidR="000A3D73" w:rsidRPr="00D03EBD">
        <w:rPr>
          <w:i/>
        </w:rPr>
        <w:t>accru</w:t>
      </w:r>
      <w:r w:rsidR="008C4328" w:rsidRPr="00D03EBD">
        <w:rPr>
          <w:i/>
        </w:rPr>
        <w:t xml:space="preserve"> si l’</w:t>
      </w:r>
      <w:r w:rsidR="000A3D73" w:rsidRPr="00D03EBD">
        <w:rPr>
          <w:i/>
        </w:rPr>
        <w:t>assureur, tout en respectant la réglementation sur les conditions d’avance</w:t>
      </w:r>
      <w:r w:rsidR="008C4328" w:rsidRPr="00D03EBD">
        <w:rPr>
          <w:i/>
        </w:rPr>
        <w:t xml:space="preserve">, venait </w:t>
      </w:r>
      <w:r w:rsidR="00D03EBD">
        <w:rPr>
          <w:i/>
        </w:rPr>
        <w:t>diminuer</w:t>
      </w:r>
      <w:r w:rsidR="008C4328" w:rsidRPr="00D03EBD">
        <w:rPr>
          <w:i/>
        </w:rPr>
        <w:t xml:space="preserve"> au maximum son taux de rémunération.</w:t>
      </w:r>
    </w:p>
    <w:p w14:paraId="24C3B40A" w14:textId="0B28093B" w:rsidR="000A3D73" w:rsidRPr="00D03EBD" w:rsidRDefault="00095D6F" w:rsidP="008C4328">
      <w:pPr>
        <w:ind w:firstLine="700"/>
        <w:jc w:val="both"/>
        <w:rPr>
          <w:i/>
        </w:rPr>
      </w:pPr>
      <w:r>
        <w:rPr>
          <w:i/>
        </w:rPr>
        <w:t>Nous espérons que</w:t>
      </w:r>
      <w:r w:rsidR="009D6861" w:rsidRPr="00D03EBD">
        <w:rPr>
          <w:i/>
        </w:rPr>
        <w:t xml:space="preserve"> ces travaux </w:t>
      </w:r>
      <w:r>
        <w:rPr>
          <w:i/>
        </w:rPr>
        <w:t xml:space="preserve">contribueront à la (re)connaissance de l’avance, </w:t>
      </w:r>
      <w:r w:rsidR="009D6861" w:rsidRPr="00D03EBD">
        <w:rPr>
          <w:i/>
        </w:rPr>
        <w:t xml:space="preserve">que ce soit auprès du grand public, certes, mais d’abord auprès de chaque </w:t>
      </w:r>
      <w:r w:rsidR="00422C2C" w:rsidRPr="00D03EBD">
        <w:rPr>
          <w:i/>
        </w:rPr>
        <w:t>conseiller soucieux du bien-</w:t>
      </w:r>
      <w:r w:rsidR="009D6861" w:rsidRPr="00D03EBD">
        <w:rPr>
          <w:i/>
        </w:rPr>
        <w:t xml:space="preserve">être économique </w:t>
      </w:r>
      <w:r>
        <w:rPr>
          <w:i/>
        </w:rPr>
        <w:t>et financier de son</w:t>
      </w:r>
      <w:r w:rsidR="00422C2C" w:rsidRPr="00D03EBD">
        <w:rPr>
          <w:i/>
        </w:rPr>
        <w:t xml:space="preserve"> client. Comptons aussi sur les assureurs pour développer à l’avenir des idées originales permettant de nouvelles sources d’</w:t>
      </w:r>
      <w:r w:rsidR="000D09BE" w:rsidRPr="00D03EBD">
        <w:rPr>
          <w:i/>
        </w:rPr>
        <w:t>innovations</w:t>
      </w:r>
      <w:r w:rsidR="00422C2C" w:rsidRPr="00D03EBD">
        <w:rPr>
          <w:i/>
        </w:rPr>
        <w:t xml:space="preserve"> en la matière. Pourquoi </w:t>
      </w:r>
      <w:r w:rsidR="00A42A01">
        <w:rPr>
          <w:i/>
        </w:rPr>
        <w:t xml:space="preserve">ne </w:t>
      </w:r>
      <w:r w:rsidR="00EA0B91">
        <w:rPr>
          <w:i/>
        </w:rPr>
        <w:t>pas imaginer</w:t>
      </w:r>
      <w:r w:rsidR="00422C2C" w:rsidRPr="00D03EBD">
        <w:rPr>
          <w:i/>
        </w:rPr>
        <w:t xml:space="preserve"> des avances revolvin</w:t>
      </w:r>
      <w:r w:rsidR="00522976">
        <w:rPr>
          <w:i/>
        </w:rPr>
        <w:t>g</w:t>
      </w:r>
      <w:r w:rsidR="00522976">
        <w:rPr>
          <w:rStyle w:val="Marquenotebasdepage"/>
          <w:sz w:val="20"/>
          <w:szCs w:val="20"/>
        </w:rPr>
        <w:t>2</w:t>
      </w:r>
      <w:r w:rsidR="00B51A70">
        <w:rPr>
          <w:rStyle w:val="Marquenotebasdepage"/>
          <w:sz w:val="20"/>
          <w:szCs w:val="20"/>
        </w:rPr>
        <w:t>7</w:t>
      </w:r>
      <w:r w:rsidR="00E43504">
        <w:rPr>
          <w:i/>
        </w:rPr>
        <w:t xml:space="preserve"> finançant de l’épargne mixte</w:t>
      </w:r>
      <w:r w:rsidR="00422C2C" w:rsidRPr="00D03EBD">
        <w:rPr>
          <w:i/>
        </w:rPr>
        <w:t> ?</w:t>
      </w:r>
    </w:p>
    <w:p w14:paraId="6B88EA7A" w14:textId="46B798CB" w:rsidR="00984732" w:rsidRPr="00D03EBD" w:rsidRDefault="008E2FEF" w:rsidP="008C4328">
      <w:pPr>
        <w:ind w:firstLine="700"/>
        <w:jc w:val="both"/>
        <w:rPr>
          <w:i/>
        </w:rPr>
      </w:pPr>
      <w:r w:rsidRPr="00D03EBD">
        <w:rPr>
          <w:i/>
        </w:rPr>
        <w:t>L’incertitude fiscale étant un frein à son développement notamment dans le cadre de la déduction des intérêts d’</w:t>
      </w:r>
      <w:r w:rsidR="00EA0B91">
        <w:rPr>
          <w:i/>
        </w:rPr>
        <w:t>emprunt, nous travaillerons dans un avenir proche à proposer</w:t>
      </w:r>
      <w:r w:rsidR="00612258" w:rsidRPr="00D03EBD">
        <w:rPr>
          <w:i/>
        </w:rPr>
        <w:t xml:space="preserve"> une question ministérielle sur le sujet. </w:t>
      </w:r>
    </w:p>
    <w:p w14:paraId="7054FF01" w14:textId="68AD7043" w:rsidR="0073500D" w:rsidRDefault="00422C2C" w:rsidP="000D09BE">
      <w:pPr>
        <w:jc w:val="both"/>
        <w:rPr>
          <w:i/>
        </w:rPr>
      </w:pPr>
      <w:r w:rsidRPr="00D03EBD">
        <w:rPr>
          <w:i/>
        </w:rPr>
        <w:t>Et</w:t>
      </w:r>
      <w:r w:rsidR="008E2FEF" w:rsidRPr="00D03EBD">
        <w:rPr>
          <w:i/>
        </w:rPr>
        <w:t xml:space="preserve"> en attendant,</w:t>
      </w:r>
      <w:r w:rsidRPr="00D03EBD">
        <w:rPr>
          <w:i/>
        </w:rPr>
        <w:t xml:space="preserve"> n’oublions pas de proposer à nos clients les plus fortunés, </w:t>
      </w:r>
      <w:r w:rsidR="000D09BE" w:rsidRPr="00D03EBD">
        <w:rPr>
          <w:i/>
        </w:rPr>
        <w:t>l’usage de prêts Lombards ou de</w:t>
      </w:r>
      <w:r w:rsidR="00931D39" w:rsidRPr="00D03EBD">
        <w:rPr>
          <w:i/>
        </w:rPr>
        <w:t>s</w:t>
      </w:r>
      <w:r w:rsidR="000D09BE" w:rsidRPr="00D03EBD">
        <w:rPr>
          <w:i/>
        </w:rPr>
        <w:t xml:space="preserve"> prêt</w:t>
      </w:r>
      <w:r w:rsidR="00931D39" w:rsidRPr="00D03EBD">
        <w:rPr>
          <w:i/>
        </w:rPr>
        <w:t>s</w:t>
      </w:r>
      <w:r w:rsidR="000D09BE" w:rsidRPr="00D03EBD">
        <w:rPr>
          <w:i/>
        </w:rPr>
        <w:t xml:space="preserve"> de trésorerie non affecté</w:t>
      </w:r>
      <w:r w:rsidR="00931D39" w:rsidRPr="00D03EBD">
        <w:rPr>
          <w:i/>
        </w:rPr>
        <w:t>s</w:t>
      </w:r>
      <w:r w:rsidR="000D09BE" w:rsidRPr="00D03EBD">
        <w:rPr>
          <w:i/>
        </w:rPr>
        <w:t>, « cousins proches » de l’</w:t>
      </w:r>
      <w:r w:rsidR="008E2FEF" w:rsidRPr="00D03EBD">
        <w:rPr>
          <w:i/>
        </w:rPr>
        <w:t>avance</w:t>
      </w:r>
      <w:r w:rsidR="00EA0B91">
        <w:rPr>
          <w:i/>
        </w:rPr>
        <w:t xml:space="preserve"> moins controversés</w:t>
      </w:r>
      <w:r w:rsidR="00E43504">
        <w:rPr>
          <w:i/>
        </w:rPr>
        <w:t xml:space="preserve"> sur les questions fiscales</w:t>
      </w:r>
      <w:r w:rsidR="008E2FEF" w:rsidRPr="00D03EBD">
        <w:rPr>
          <w:i/>
        </w:rPr>
        <w:t>.</w:t>
      </w:r>
      <w:r w:rsidR="000D09BE" w:rsidRPr="00D03EBD">
        <w:rPr>
          <w:i/>
        </w:rPr>
        <w:t xml:space="preserve"> En contrepartie d’un gage du placement, la banque liée à l’assureur prêtera des sommes allant de 60 à 100 % de la valeur du contrat. Notons toutefois que les conditions d’accès sont plus élitistes en cela que le montant minimal avoisine régulièrement les 100</w:t>
      </w:r>
      <w:r w:rsidR="00EA0B91">
        <w:rPr>
          <w:i/>
        </w:rPr>
        <w:t xml:space="preserve"> </w:t>
      </w:r>
      <w:r w:rsidR="000D09BE" w:rsidRPr="00D03EBD">
        <w:rPr>
          <w:i/>
        </w:rPr>
        <w:t>000 €, contrairement à l’avance qui peut-être</w:t>
      </w:r>
      <w:r w:rsidR="00612258" w:rsidRPr="00D03EBD">
        <w:rPr>
          <w:i/>
        </w:rPr>
        <w:t xml:space="preserve"> généralement</w:t>
      </w:r>
      <w:r w:rsidR="000D09BE" w:rsidRPr="00D03EBD">
        <w:rPr>
          <w:i/>
        </w:rPr>
        <w:t xml:space="preserve"> contracté</w:t>
      </w:r>
      <w:r w:rsidR="000D3D9C">
        <w:rPr>
          <w:i/>
        </w:rPr>
        <w:t>e</w:t>
      </w:r>
      <w:r w:rsidR="00EA0B91">
        <w:rPr>
          <w:i/>
        </w:rPr>
        <w:t xml:space="preserve"> dès</w:t>
      </w:r>
      <w:r w:rsidR="000D09BE" w:rsidRPr="00D03EBD">
        <w:rPr>
          <w:i/>
        </w:rPr>
        <w:t xml:space="preserve"> 1</w:t>
      </w:r>
      <w:r w:rsidR="001232F5" w:rsidRPr="00D03EBD">
        <w:rPr>
          <w:i/>
        </w:rPr>
        <w:t xml:space="preserve"> </w:t>
      </w:r>
      <w:r w:rsidR="000D09BE" w:rsidRPr="00D03EBD">
        <w:rPr>
          <w:i/>
        </w:rPr>
        <w:t xml:space="preserve">000 €. </w:t>
      </w:r>
      <w:r w:rsidR="0073500D" w:rsidRPr="00D03EBD">
        <w:rPr>
          <w:i/>
        </w:rPr>
        <w:br w:type="page"/>
      </w:r>
    </w:p>
    <w:p w14:paraId="18837C18" w14:textId="57513919" w:rsidR="0020496D" w:rsidRPr="0020496D" w:rsidRDefault="0073500D" w:rsidP="0031023B">
      <w:pPr>
        <w:pStyle w:val="Titre3"/>
      </w:pPr>
      <w:bookmarkStart w:id="16" w:name="_Toc361926549"/>
      <w:r>
        <w:lastRenderedPageBreak/>
        <w:t>Annexes</w:t>
      </w:r>
      <w:bookmarkEnd w:id="16"/>
    </w:p>
    <w:p w14:paraId="464B8E7D" w14:textId="18775238" w:rsidR="0020496D" w:rsidRDefault="0031023B" w:rsidP="00EF1166">
      <w:r>
        <w:rPr>
          <w:noProof/>
        </w:rPr>
        <w:drawing>
          <wp:anchor distT="0" distB="0" distL="114300" distR="114300" simplePos="0" relativeHeight="251661312" behindDoc="0" locked="0" layoutInCell="1" allowOverlap="1" wp14:anchorId="50EDE8EC" wp14:editId="1308E54B">
            <wp:simplePos x="0" y="0"/>
            <wp:positionH relativeFrom="column">
              <wp:posOffset>-71755</wp:posOffset>
            </wp:positionH>
            <wp:positionV relativeFrom="paragraph">
              <wp:posOffset>41275</wp:posOffset>
            </wp:positionV>
            <wp:extent cx="1673225" cy="1254760"/>
            <wp:effectExtent l="0" t="0" r="3175" b="0"/>
            <wp:wrapSquare wrapText="bothSides"/>
            <wp:docPr id="5" name="Image 5" descr="Macintosh HD:private:var:folders:_6:dt2pk77j3f174f4ryt6frkqc0000gn:T:TemporaryItems:IMG_06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private:var:folders:_6:dt2pk77j3f174f4ryt6frkqc0000gn:T:TemporaryItems:IMG_0606.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673225" cy="125476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EF1166" w:rsidRPr="00561FB2">
        <w:rPr>
          <w:b/>
          <w:bCs/>
          <w:u w:val="single"/>
        </w:rPr>
        <w:t>Retranscription interview du 10/07/2017</w:t>
      </w:r>
      <w:r w:rsidR="00EF1166" w:rsidRPr="00EF1166">
        <w:t xml:space="preserve"> </w:t>
      </w:r>
    </w:p>
    <w:p w14:paraId="67F14452" w14:textId="30FA8808" w:rsidR="0020496D" w:rsidRDefault="00B33FC1" w:rsidP="00EF1166">
      <w:r>
        <w:t>De gauche à droite :</w:t>
      </w:r>
    </w:p>
    <w:p w14:paraId="16416B02" w14:textId="5F096DF2" w:rsidR="00B33FC1" w:rsidRDefault="00B33FC1" w:rsidP="00EF1166">
      <w:r>
        <w:t>Olivier Samain, Directeur d’Axa Thema</w:t>
      </w:r>
    </w:p>
    <w:p w14:paraId="1064E90B" w14:textId="53DC02B3" w:rsidR="00EF1166" w:rsidRDefault="00EF1166" w:rsidP="00EF1166">
      <w:r>
        <w:t>Daniel Colignon, Directeur Général de S</w:t>
      </w:r>
      <w:r w:rsidR="00B33FC1">
        <w:t>pirica</w:t>
      </w:r>
    </w:p>
    <w:p w14:paraId="56F2A9AE" w14:textId="1BDCC61F" w:rsidR="0020496D" w:rsidRDefault="00B33FC1" w:rsidP="0020496D">
      <w:r>
        <w:t>Eve-Marie Dyon, gérante du cabinet EMD Patrimoine.</w:t>
      </w:r>
    </w:p>
    <w:p w14:paraId="13DC0E1D" w14:textId="77777777" w:rsidR="009417EF" w:rsidRDefault="009417EF" w:rsidP="00B8196F"/>
    <w:p w14:paraId="7FA9648E" w14:textId="73F1872F" w:rsidR="00B8196F" w:rsidRDefault="0020496D" w:rsidP="00B8196F">
      <w:r>
        <w:t xml:space="preserve">Retrouvez l’interview intégrale </w:t>
      </w:r>
      <w:r w:rsidR="009417EF">
        <w:t>en ligne.</w:t>
      </w:r>
    </w:p>
    <w:p w14:paraId="70777B0E" w14:textId="77777777" w:rsidR="009417EF" w:rsidRPr="00B8196F" w:rsidRDefault="009417EF" w:rsidP="00B8196F"/>
    <w:p w14:paraId="6F44A6AE" w14:textId="580634F0" w:rsidR="00EF1166" w:rsidRPr="0031023B" w:rsidRDefault="00EF1166" w:rsidP="00EF1166">
      <w:pPr>
        <w:pStyle w:val="Sansinterligne"/>
        <w:jc w:val="both"/>
        <w:rPr>
          <w:rFonts w:ascii="Times New Roman" w:hAnsi="Times New Roman" w:cs="Times New Roman"/>
          <w:color w:val="D247DB"/>
        </w:rPr>
      </w:pPr>
      <w:r w:rsidRPr="0031023B">
        <w:rPr>
          <w:rFonts w:ascii="Times New Roman" w:hAnsi="Times New Roman" w:cs="Times New Roman"/>
          <w:color w:val="D247DB"/>
        </w:rPr>
        <w:t xml:space="preserve">EMD : </w:t>
      </w:r>
      <w:r w:rsidR="00B8196F" w:rsidRPr="0031023B">
        <w:rPr>
          <w:rFonts w:ascii="Times New Roman" w:hAnsi="Times New Roman" w:cs="Times New Roman"/>
          <w:color w:val="D247DB"/>
        </w:rPr>
        <w:t xml:space="preserve">[…] </w:t>
      </w:r>
      <w:r w:rsidRPr="0031023B">
        <w:rPr>
          <w:rFonts w:ascii="Times New Roman" w:hAnsi="Times New Roman" w:cs="Times New Roman"/>
          <w:color w:val="D247DB"/>
        </w:rPr>
        <w:t>Tout d’abord me</w:t>
      </w:r>
      <w:r w:rsidR="00F058A4">
        <w:rPr>
          <w:rFonts w:ascii="Times New Roman" w:hAnsi="Times New Roman" w:cs="Times New Roman"/>
          <w:color w:val="D247DB"/>
        </w:rPr>
        <w:t>ssieurs, première question, est-</w:t>
      </w:r>
      <w:r w:rsidRPr="0031023B">
        <w:rPr>
          <w:rFonts w:ascii="Times New Roman" w:hAnsi="Times New Roman" w:cs="Times New Roman"/>
          <w:color w:val="D247DB"/>
        </w:rPr>
        <w:t>ce que vous aimez les avances ?</w:t>
      </w:r>
    </w:p>
    <w:p w14:paraId="36C06ECD" w14:textId="4160C1D3" w:rsidR="00EF1166" w:rsidRPr="004248A5" w:rsidRDefault="00EF1166" w:rsidP="00EF1166">
      <w:pPr>
        <w:pStyle w:val="Sansinterligne"/>
        <w:jc w:val="both"/>
        <w:rPr>
          <w:rFonts w:ascii="Times New Roman" w:hAnsi="Times New Roman" w:cs="Times New Roman"/>
          <w:color w:val="D247DB"/>
        </w:rPr>
      </w:pPr>
      <w:r w:rsidRPr="0031023B">
        <w:rPr>
          <w:rFonts w:ascii="Times New Roman" w:hAnsi="Times New Roman" w:cs="Times New Roman"/>
          <w:color w:val="D247DB"/>
        </w:rPr>
        <w:t>Alors</w:t>
      </w:r>
      <w:r w:rsidR="0037705E">
        <w:rPr>
          <w:rFonts w:ascii="Times New Roman" w:hAnsi="Times New Roman" w:cs="Times New Roman"/>
          <w:color w:val="D247DB"/>
        </w:rPr>
        <w:t>,</w:t>
      </w:r>
      <w:r w:rsidRPr="0031023B">
        <w:rPr>
          <w:rFonts w:ascii="Times New Roman" w:hAnsi="Times New Roman" w:cs="Times New Roman"/>
          <w:color w:val="D247DB"/>
        </w:rPr>
        <w:t xml:space="preserve"> bien entendu</w:t>
      </w:r>
      <w:r w:rsidR="0037705E">
        <w:rPr>
          <w:rFonts w:ascii="Times New Roman" w:hAnsi="Times New Roman" w:cs="Times New Roman"/>
          <w:color w:val="D247DB"/>
        </w:rPr>
        <w:t>,</w:t>
      </w:r>
      <w:r w:rsidRPr="0031023B">
        <w:rPr>
          <w:rFonts w:ascii="Times New Roman" w:hAnsi="Times New Roman" w:cs="Times New Roman"/>
          <w:color w:val="D247DB"/>
        </w:rPr>
        <w:t xml:space="preserve"> je parle des enjeux concernant les avances sur vos contrats au sein de vos compagnies ! Donc, est-ce que pour vous il y a une réelle stratégie commerciale con</w:t>
      </w:r>
      <w:r w:rsidR="0037705E">
        <w:rPr>
          <w:rFonts w:ascii="Times New Roman" w:hAnsi="Times New Roman" w:cs="Times New Roman"/>
          <w:color w:val="D247DB"/>
        </w:rPr>
        <w:t>cernant les avances ou s’agit-il</w:t>
      </w:r>
      <w:r w:rsidRPr="0031023B">
        <w:rPr>
          <w:rFonts w:ascii="Times New Roman" w:hAnsi="Times New Roman" w:cs="Times New Roman"/>
          <w:color w:val="D247DB"/>
        </w:rPr>
        <w:t xml:space="preserve"> finalement d’un sujet qui vous intéresse peu et</w:t>
      </w:r>
      <w:r w:rsidR="00EA4CAD">
        <w:rPr>
          <w:rFonts w:ascii="Times New Roman" w:hAnsi="Times New Roman" w:cs="Times New Roman"/>
          <w:color w:val="D247DB"/>
        </w:rPr>
        <w:t xml:space="preserve"> serait une simple faculté</w:t>
      </w:r>
      <w:r w:rsidRPr="0031023B">
        <w:rPr>
          <w:rFonts w:ascii="Times New Roman" w:hAnsi="Times New Roman" w:cs="Times New Roman"/>
          <w:color w:val="D247DB"/>
        </w:rPr>
        <w:t xml:space="preserve"> parmi d’autres pour les clients tit</w:t>
      </w:r>
      <w:r w:rsidR="0037705E">
        <w:rPr>
          <w:rFonts w:ascii="Times New Roman" w:hAnsi="Times New Roman" w:cs="Times New Roman"/>
          <w:color w:val="D247DB"/>
        </w:rPr>
        <w:t>ulaires de contrats d’assurance-</w:t>
      </w:r>
      <w:r w:rsidRPr="0031023B">
        <w:rPr>
          <w:rFonts w:ascii="Times New Roman" w:hAnsi="Times New Roman" w:cs="Times New Roman"/>
          <w:color w:val="D247DB"/>
        </w:rPr>
        <w:t>vie ?</w:t>
      </w:r>
      <w:r w:rsidR="00B8196F" w:rsidRPr="0031023B">
        <w:rPr>
          <w:rFonts w:ascii="Times New Roman" w:hAnsi="Times New Roman" w:cs="Times New Roman"/>
          <w:color w:val="D247DB"/>
        </w:rPr>
        <w:t xml:space="preserve"> </w:t>
      </w:r>
      <w:r w:rsidR="0037705E">
        <w:rPr>
          <w:rFonts w:ascii="Times New Roman" w:hAnsi="Times New Roman" w:cs="Times New Roman"/>
        </w:rPr>
        <w:t xml:space="preserve">DC : Et bien, l’avance </w:t>
      </w:r>
      <w:r w:rsidRPr="0031023B">
        <w:rPr>
          <w:rFonts w:ascii="Times New Roman" w:hAnsi="Times New Roman" w:cs="Times New Roman"/>
        </w:rPr>
        <w:t>n’est pas un phénomène anodin puisqu’e</w:t>
      </w:r>
      <w:r w:rsidR="0037705E">
        <w:rPr>
          <w:rFonts w:ascii="Times New Roman" w:hAnsi="Times New Roman" w:cs="Times New Roman"/>
        </w:rPr>
        <w:t>lle représente chez nous environ</w:t>
      </w:r>
      <w:r w:rsidR="00876169">
        <w:rPr>
          <w:rFonts w:ascii="Times New Roman" w:hAnsi="Times New Roman" w:cs="Times New Roman"/>
        </w:rPr>
        <w:t xml:space="preserve"> 1</w:t>
      </w:r>
      <w:r w:rsidRPr="0031023B">
        <w:rPr>
          <w:rFonts w:ascii="Times New Roman" w:hAnsi="Times New Roman" w:cs="Times New Roman"/>
        </w:rPr>
        <w:t>% des e</w:t>
      </w:r>
      <w:r w:rsidR="0037705E">
        <w:rPr>
          <w:rFonts w:ascii="Times New Roman" w:hAnsi="Times New Roman" w:cs="Times New Roman"/>
        </w:rPr>
        <w:t>ncours des contrats d’assurance-</w:t>
      </w:r>
      <w:r w:rsidRPr="0031023B">
        <w:rPr>
          <w:rFonts w:ascii="Times New Roman" w:hAnsi="Times New Roman" w:cs="Times New Roman"/>
        </w:rPr>
        <w:t>vie. C’est quelque chos</w:t>
      </w:r>
      <w:r w:rsidR="003E6872">
        <w:rPr>
          <w:rFonts w:ascii="Times New Roman" w:hAnsi="Times New Roman" w:cs="Times New Roman"/>
        </w:rPr>
        <w:t xml:space="preserve">e qui est utile </w:t>
      </w:r>
      <w:r w:rsidRPr="0031023B">
        <w:rPr>
          <w:rFonts w:ascii="Times New Roman" w:hAnsi="Times New Roman" w:cs="Times New Roman"/>
        </w:rPr>
        <w:t xml:space="preserve">aujourd’hui </w:t>
      </w:r>
      <w:r w:rsidR="003E6872">
        <w:rPr>
          <w:rFonts w:ascii="Times New Roman" w:hAnsi="Times New Roman" w:cs="Times New Roman"/>
        </w:rPr>
        <w:t>mais qui est un peu maltraité</w:t>
      </w:r>
      <w:r w:rsidR="00EA4CAD">
        <w:rPr>
          <w:rFonts w:ascii="Times New Roman" w:hAnsi="Times New Roman" w:cs="Times New Roman"/>
        </w:rPr>
        <w:t>,</w:t>
      </w:r>
      <w:r w:rsidR="00876169">
        <w:rPr>
          <w:rFonts w:ascii="Times New Roman" w:hAnsi="Times New Roman" w:cs="Times New Roman"/>
        </w:rPr>
        <w:t xml:space="preserve"> car </w:t>
      </w:r>
      <w:r w:rsidRPr="0031023B">
        <w:rPr>
          <w:rFonts w:ascii="Times New Roman" w:hAnsi="Times New Roman" w:cs="Times New Roman"/>
        </w:rPr>
        <w:t>à mon sens</w:t>
      </w:r>
      <w:r w:rsidR="00EA4CAD">
        <w:rPr>
          <w:rFonts w:ascii="Times New Roman" w:hAnsi="Times New Roman" w:cs="Times New Roman"/>
        </w:rPr>
        <w:t>,</w:t>
      </w:r>
      <w:r w:rsidRPr="0031023B">
        <w:rPr>
          <w:rFonts w:ascii="Times New Roman" w:hAnsi="Times New Roman" w:cs="Times New Roman"/>
        </w:rPr>
        <w:t xml:space="preserve"> on peut faire beaucoup plus et beaucoup mieux. </w:t>
      </w:r>
      <w:r w:rsidR="00B33FC1" w:rsidRPr="0031023B">
        <w:rPr>
          <w:rFonts w:ascii="Times New Roman" w:hAnsi="Times New Roman" w:cs="Times New Roman"/>
        </w:rPr>
        <w:t>[…]</w:t>
      </w:r>
      <w:r w:rsidR="00EA4CAD">
        <w:rPr>
          <w:rFonts w:ascii="Times New Roman" w:hAnsi="Times New Roman" w:cs="Times New Roman"/>
        </w:rPr>
        <w:t xml:space="preserve"> </w:t>
      </w:r>
      <w:r w:rsidRPr="0031023B">
        <w:rPr>
          <w:rFonts w:ascii="Times New Roman" w:hAnsi="Times New Roman" w:cs="Times New Roman"/>
        </w:rPr>
        <w:t>Mais qui</w:t>
      </w:r>
      <w:r w:rsidR="003E6872">
        <w:rPr>
          <w:rFonts w:ascii="Times New Roman" w:hAnsi="Times New Roman" w:cs="Times New Roman"/>
        </w:rPr>
        <w:t>,</w:t>
      </w:r>
      <w:r w:rsidR="00B33FC1" w:rsidRPr="0031023B">
        <w:rPr>
          <w:rFonts w:ascii="Times New Roman" w:hAnsi="Times New Roman" w:cs="Times New Roman"/>
        </w:rPr>
        <w:t xml:space="preserve"> </w:t>
      </w:r>
      <w:r w:rsidRPr="0031023B">
        <w:rPr>
          <w:rFonts w:ascii="Times New Roman" w:hAnsi="Times New Roman" w:cs="Times New Roman"/>
        </w:rPr>
        <w:t>en tout cas</w:t>
      </w:r>
      <w:r w:rsidR="00B33FC1" w:rsidRPr="0031023B">
        <w:rPr>
          <w:rFonts w:ascii="Times New Roman" w:hAnsi="Times New Roman" w:cs="Times New Roman"/>
        </w:rPr>
        <w:t>,</w:t>
      </w:r>
      <w:r w:rsidRPr="0031023B">
        <w:rPr>
          <w:rFonts w:ascii="Times New Roman" w:hAnsi="Times New Roman" w:cs="Times New Roman"/>
        </w:rPr>
        <w:t xml:space="preserve"> a une part entière dans la g</w:t>
      </w:r>
      <w:r w:rsidR="003E6872">
        <w:rPr>
          <w:rFonts w:ascii="Times New Roman" w:hAnsi="Times New Roman" w:cs="Times New Roman"/>
        </w:rPr>
        <w:t>estion d’un contrat d’assurance-</w:t>
      </w:r>
      <w:r w:rsidRPr="0031023B">
        <w:rPr>
          <w:rFonts w:ascii="Times New Roman" w:hAnsi="Times New Roman" w:cs="Times New Roman"/>
        </w:rPr>
        <w:t>vie</w:t>
      </w:r>
      <w:r w:rsidR="00B33FC1" w:rsidRPr="0031023B">
        <w:rPr>
          <w:rFonts w:ascii="Times New Roman" w:hAnsi="Times New Roman" w:cs="Times New Roman"/>
        </w:rPr>
        <w:t> ;</w:t>
      </w:r>
      <w:r w:rsidRPr="0031023B">
        <w:rPr>
          <w:rFonts w:ascii="Times New Roman" w:hAnsi="Times New Roman" w:cs="Times New Roman"/>
        </w:rPr>
        <w:t xml:space="preserve"> ne serait-ce que pour garantir sa pérennité.</w:t>
      </w:r>
      <w:r w:rsidR="00B8196F" w:rsidRPr="0031023B">
        <w:rPr>
          <w:rFonts w:ascii="Times New Roman" w:hAnsi="Times New Roman" w:cs="Times New Roman"/>
          <w:color w:val="D247DB"/>
        </w:rPr>
        <w:t xml:space="preserve"> </w:t>
      </w:r>
      <w:r w:rsidR="00EA4CAD">
        <w:rPr>
          <w:rFonts w:ascii="Times New Roman" w:hAnsi="Times New Roman" w:cs="Times New Roman"/>
          <w:color w:val="D247DB"/>
        </w:rPr>
        <w:t xml:space="preserve">EMD : Très bien. </w:t>
      </w:r>
      <w:r w:rsidRPr="0031023B">
        <w:rPr>
          <w:rFonts w:ascii="Times New Roman" w:hAnsi="Times New Roman" w:cs="Times New Roman"/>
          <w:color w:val="D247DB"/>
        </w:rPr>
        <w:t>Et chez Axa ? Quelle est la politique des avances ?</w:t>
      </w:r>
      <w:r w:rsidR="00B8196F" w:rsidRPr="0031023B">
        <w:rPr>
          <w:rFonts w:ascii="Times New Roman" w:hAnsi="Times New Roman" w:cs="Times New Roman"/>
          <w:color w:val="D247DB"/>
        </w:rPr>
        <w:t xml:space="preserve"> </w:t>
      </w:r>
      <w:r w:rsidRPr="0031023B">
        <w:rPr>
          <w:rFonts w:ascii="Times New Roman" w:hAnsi="Times New Roman" w:cs="Times New Roman"/>
          <w:color w:val="8496B0" w:themeColor="text2" w:themeTint="99"/>
        </w:rPr>
        <w:t>OS : La politique des av</w:t>
      </w:r>
      <w:r w:rsidR="003F1EF1">
        <w:rPr>
          <w:rFonts w:ascii="Times New Roman" w:hAnsi="Times New Roman" w:cs="Times New Roman"/>
          <w:color w:val="8496B0" w:themeColor="text2" w:themeTint="99"/>
        </w:rPr>
        <w:t>ances n’est pas de les détester. N</w:t>
      </w:r>
      <w:r w:rsidRPr="0031023B">
        <w:rPr>
          <w:rFonts w:ascii="Times New Roman" w:hAnsi="Times New Roman" w:cs="Times New Roman"/>
          <w:color w:val="8496B0" w:themeColor="text2" w:themeTint="99"/>
        </w:rPr>
        <w:t>ous les utilisons</w:t>
      </w:r>
      <w:r w:rsidR="003E6872">
        <w:rPr>
          <w:rFonts w:ascii="Times New Roman" w:hAnsi="Times New Roman" w:cs="Times New Roman"/>
          <w:color w:val="8496B0" w:themeColor="text2" w:themeTint="99"/>
        </w:rPr>
        <w:t>,</w:t>
      </w:r>
      <w:r w:rsidRPr="0031023B">
        <w:rPr>
          <w:rFonts w:ascii="Times New Roman" w:hAnsi="Times New Roman" w:cs="Times New Roman"/>
          <w:color w:val="8496B0" w:themeColor="text2" w:themeTint="99"/>
        </w:rPr>
        <w:t xml:space="preserve"> c’est une faculté </w:t>
      </w:r>
      <w:r w:rsidR="00B33FC1" w:rsidRPr="0031023B">
        <w:rPr>
          <w:rFonts w:ascii="Times New Roman" w:hAnsi="Times New Roman" w:cs="Times New Roman"/>
          <w:color w:val="8496B0" w:themeColor="text2" w:themeTint="99"/>
        </w:rPr>
        <w:t>que l’</w:t>
      </w:r>
      <w:r w:rsidR="00EA4CAD">
        <w:rPr>
          <w:rFonts w:ascii="Times New Roman" w:hAnsi="Times New Roman" w:cs="Times New Roman"/>
          <w:color w:val="8496B0" w:themeColor="text2" w:themeTint="99"/>
        </w:rPr>
        <w:t>assureur peut se réserver, […] C</w:t>
      </w:r>
      <w:r w:rsidR="00B33FC1" w:rsidRPr="0031023B">
        <w:rPr>
          <w:rFonts w:ascii="Times New Roman" w:hAnsi="Times New Roman" w:cs="Times New Roman"/>
          <w:color w:val="8496B0" w:themeColor="text2" w:themeTint="99"/>
        </w:rPr>
        <w:t xml:space="preserve">’est </w:t>
      </w:r>
      <w:r w:rsidRPr="0031023B">
        <w:rPr>
          <w:rFonts w:ascii="Times New Roman" w:hAnsi="Times New Roman" w:cs="Times New Roman"/>
          <w:color w:val="8496B0" w:themeColor="text2" w:themeTint="99"/>
        </w:rPr>
        <w:t>une disposition qui permet de répondre à quelques situations patrimoniales intéressantes. Ce que nous n’aimons pas forcément</w:t>
      </w:r>
      <w:r w:rsidR="003E6872">
        <w:rPr>
          <w:rFonts w:ascii="Times New Roman" w:hAnsi="Times New Roman" w:cs="Times New Roman"/>
          <w:color w:val="8496B0" w:themeColor="text2" w:themeTint="99"/>
        </w:rPr>
        <w:t>,</w:t>
      </w:r>
      <w:r w:rsidRPr="0031023B">
        <w:rPr>
          <w:rFonts w:ascii="Times New Roman" w:hAnsi="Times New Roman" w:cs="Times New Roman"/>
          <w:color w:val="8496B0" w:themeColor="text2" w:themeTint="99"/>
        </w:rPr>
        <w:t xml:space="preserve"> c’est le côté industriel de l’avance.</w:t>
      </w:r>
      <w:r w:rsidR="00B8196F" w:rsidRPr="0031023B">
        <w:rPr>
          <w:rFonts w:ascii="Times New Roman" w:hAnsi="Times New Roman" w:cs="Times New Roman"/>
          <w:color w:val="D247DB"/>
        </w:rPr>
        <w:t xml:space="preserve"> </w:t>
      </w:r>
      <w:r w:rsidRPr="0031023B">
        <w:rPr>
          <w:rFonts w:ascii="Times New Roman" w:hAnsi="Times New Roman" w:cs="Times New Roman"/>
          <w:color w:val="D247DB"/>
        </w:rPr>
        <w:t xml:space="preserve">EMD : C’est-à-dire ? Qu’entendez-vous par là ? </w:t>
      </w:r>
      <w:r w:rsidR="003E6872">
        <w:rPr>
          <w:rFonts w:ascii="Times New Roman" w:hAnsi="Times New Roman" w:cs="Times New Roman"/>
          <w:color w:val="8496B0" w:themeColor="text2" w:themeTint="99"/>
        </w:rPr>
        <w:t>OS : C’est-à-</w:t>
      </w:r>
      <w:r w:rsidRPr="0031023B">
        <w:rPr>
          <w:rFonts w:ascii="Times New Roman" w:hAnsi="Times New Roman" w:cs="Times New Roman"/>
          <w:color w:val="8496B0" w:themeColor="text2" w:themeTint="99"/>
        </w:rPr>
        <w:t xml:space="preserve">dire des mises en phase automatiques de ce système parce que </w:t>
      </w:r>
      <w:r w:rsidR="00B33FC1" w:rsidRPr="0031023B">
        <w:rPr>
          <w:rFonts w:ascii="Times New Roman" w:hAnsi="Times New Roman" w:cs="Times New Roman"/>
          <w:color w:val="8496B0" w:themeColor="text2" w:themeTint="99"/>
        </w:rPr>
        <w:t xml:space="preserve">[…] </w:t>
      </w:r>
      <w:r w:rsidRPr="0031023B">
        <w:rPr>
          <w:rFonts w:ascii="Times New Roman" w:hAnsi="Times New Roman" w:cs="Times New Roman"/>
          <w:color w:val="8496B0" w:themeColor="text2" w:themeTint="99"/>
        </w:rPr>
        <w:t>chaque situation est une situation particulière.</w:t>
      </w:r>
      <w:r w:rsidR="00B8196F" w:rsidRPr="0031023B">
        <w:rPr>
          <w:rFonts w:ascii="Times New Roman" w:hAnsi="Times New Roman" w:cs="Times New Roman"/>
          <w:color w:val="D247DB"/>
        </w:rPr>
        <w:t xml:space="preserve"> </w:t>
      </w:r>
      <w:r w:rsidRPr="0031023B">
        <w:rPr>
          <w:rFonts w:ascii="Times New Roman" w:hAnsi="Times New Roman" w:cs="Times New Roman"/>
          <w:color w:val="D247DB"/>
        </w:rPr>
        <w:t xml:space="preserve">EMD : </w:t>
      </w:r>
      <w:r w:rsidR="00B33FC1" w:rsidRPr="0031023B">
        <w:rPr>
          <w:rFonts w:ascii="Times New Roman" w:hAnsi="Times New Roman" w:cs="Times New Roman"/>
          <w:color w:val="D247DB"/>
        </w:rPr>
        <w:t>[…] Justement,</w:t>
      </w:r>
      <w:r w:rsidRPr="0031023B">
        <w:rPr>
          <w:rFonts w:ascii="Times New Roman" w:hAnsi="Times New Roman" w:cs="Times New Roman"/>
          <w:color w:val="D247DB"/>
        </w:rPr>
        <w:t xml:space="preserve"> Fortuneo a défini le caractère exceptionnel des avances</w:t>
      </w:r>
      <w:r w:rsidR="00B33FC1" w:rsidRPr="0031023B">
        <w:rPr>
          <w:rFonts w:ascii="Times New Roman" w:hAnsi="Times New Roman" w:cs="Times New Roman"/>
          <w:color w:val="D247DB"/>
        </w:rPr>
        <w:t>. I</w:t>
      </w:r>
      <w:r w:rsidRPr="0031023B">
        <w:rPr>
          <w:rFonts w:ascii="Times New Roman" w:hAnsi="Times New Roman" w:cs="Times New Roman"/>
          <w:color w:val="D247DB"/>
        </w:rPr>
        <w:t>l ne f</w:t>
      </w:r>
      <w:r w:rsidR="00EA4CAD">
        <w:rPr>
          <w:rFonts w:ascii="Times New Roman" w:hAnsi="Times New Roman" w:cs="Times New Roman"/>
          <w:color w:val="D247DB"/>
        </w:rPr>
        <w:t>aut pas qu’il y en ait plus de quatre</w:t>
      </w:r>
      <w:r w:rsidRPr="0031023B">
        <w:rPr>
          <w:rFonts w:ascii="Times New Roman" w:hAnsi="Times New Roman" w:cs="Times New Roman"/>
          <w:color w:val="D247DB"/>
        </w:rPr>
        <w:t xml:space="preserve"> par an. Quelle est votre politique</w:t>
      </w:r>
      <w:r w:rsidR="003E6872">
        <w:rPr>
          <w:rFonts w:ascii="Times New Roman" w:hAnsi="Times New Roman" w:cs="Times New Roman"/>
          <w:color w:val="D247DB"/>
        </w:rPr>
        <w:t xml:space="preserve"> à ce sujet ? Parce que quatre</w:t>
      </w:r>
      <w:r w:rsidRPr="0031023B">
        <w:rPr>
          <w:rFonts w:ascii="Times New Roman" w:hAnsi="Times New Roman" w:cs="Times New Roman"/>
          <w:color w:val="D247DB"/>
        </w:rPr>
        <w:t xml:space="preserve"> </w:t>
      </w:r>
      <w:r w:rsidR="006322CA" w:rsidRPr="0031023B">
        <w:rPr>
          <w:rFonts w:ascii="Times New Roman" w:hAnsi="Times New Roman" w:cs="Times New Roman"/>
          <w:color w:val="D247DB"/>
        </w:rPr>
        <w:t>par an</w:t>
      </w:r>
      <w:r w:rsidR="003E6872">
        <w:rPr>
          <w:rFonts w:ascii="Times New Roman" w:hAnsi="Times New Roman" w:cs="Times New Roman"/>
          <w:color w:val="D247DB"/>
        </w:rPr>
        <w:t>,</w:t>
      </w:r>
      <w:r w:rsidR="006322CA" w:rsidRPr="0031023B">
        <w:rPr>
          <w:rFonts w:ascii="Times New Roman" w:hAnsi="Times New Roman" w:cs="Times New Roman"/>
          <w:color w:val="D247DB"/>
        </w:rPr>
        <w:t xml:space="preserve"> </w:t>
      </w:r>
      <w:r w:rsidR="00ED0703">
        <w:rPr>
          <w:rFonts w:ascii="Times New Roman" w:hAnsi="Times New Roman" w:cs="Times New Roman"/>
          <w:color w:val="D247DB"/>
        </w:rPr>
        <w:t>cela est déjà beaucoup</w:t>
      </w:r>
      <w:r w:rsidR="003E6872">
        <w:rPr>
          <w:rFonts w:ascii="Times New Roman" w:hAnsi="Times New Roman" w:cs="Times New Roman"/>
          <w:color w:val="D247DB"/>
        </w:rPr>
        <w:t xml:space="preserve"> et</w:t>
      </w:r>
      <w:r w:rsidR="00ED0703">
        <w:rPr>
          <w:rFonts w:ascii="Times New Roman" w:hAnsi="Times New Roman" w:cs="Times New Roman"/>
          <w:color w:val="D247DB"/>
        </w:rPr>
        <w:t xml:space="preserve"> peut</w:t>
      </w:r>
      <w:r w:rsidRPr="0031023B">
        <w:rPr>
          <w:rFonts w:ascii="Times New Roman" w:hAnsi="Times New Roman" w:cs="Times New Roman"/>
          <w:color w:val="D247DB"/>
        </w:rPr>
        <w:t xml:space="preserve"> donner une certaine régularité, </w:t>
      </w:r>
      <w:r w:rsidR="00ED0703">
        <w:rPr>
          <w:rFonts w:ascii="Times New Roman" w:hAnsi="Times New Roman" w:cs="Times New Roman"/>
          <w:color w:val="D247DB"/>
        </w:rPr>
        <w:t xml:space="preserve">or </w:t>
      </w:r>
      <w:r w:rsidR="006322CA" w:rsidRPr="0031023B">
        <w:rPr>
          <w:rFonts w:ascii="Times New Roman" w:hAnsi="Times New Roman" w:cs="Times New Roman"/>
          <w:color w:val="D247DB"/>
        </w:rPr>
        <w:t>il</w:t>
      </w:r>
      <w:r w:rsidRPr="0031023B">
        <w:rPr>
          <w:rFonts w:ascii="Times New Roman" w:hAnsi="Times New Roman" w:cs="Times New Roman"/>
          <w:color w:val="D247DB"/>
        </w:rPr>
        <w:t xml:space="preserve"> faut garder un caractère exceptionnel. Pour vous, avez-vous défini une règle précise ? Quel est votre avis chez SPIRICA ?</w:t>
      </w:r>
      <w:r w:rsidR="00B8196F" w:rsidRPr="0031023B">
        <w:rPr>
          <w:rFonts w:ascii="Times New Roman" w:hAnsi="Times New Roman" w:cs="Times New Roman"/>
          <w:color w:val="D247DB"/>
        </w:rPr>
        <w:t xml:space="preserve"> </w:t>
      </w:r>
      <w:r w:rsidR="006322CA" w:rsidRPr="0031023B">
        <w:rPr>
          <w:rFonts w:ascii="Times New Roman" w:hAnsi="Times New Roman" w:cs="Times New Roman"/>
        </w:rPr>
        <w:t>DC : Chez</w:t>
      </w:r>
      <w:r w:rsidRPr="0031023B">
        <w:rPr>
          <w:rFonts w:ascii="Times New Roman" w:hAnsi="Times New Roman" w:cs="Times New Roman"/>
        </w:rPr>
        <w:t xml:space="preserve"> SPIRICA</w:t>
      </w:r>
      <w:r w:rsidR="003E6872">
        <w:rPr>
          <w:rFonts w:ascii="Times New Roman" w:hAnsi="Times New Roman" w:cs="Times New Roman"/>
        </w:rPr>
        <w:t>, nous</w:t>
      </w:r>
      <w:r w:rsidRPr="0031023B">
        <w:rPr>
          <w:rFonts w:ascii="Times New Roman" w:hAnsi="Times New Roman" w:cs="Times New Roman"/>
        </w:rPr>
        <w:t xml:space="preserve"> n’a</w:t>
      </w:r>
      <w:r w:rsidR="003E6872">
        <w:rPr>
          <w:rFonts w:ascii="Times New Roman" w:hAnsi="Times New Roman" w:cs="Times New Roman"/>
        </w:rPr>
        <w:t>vons</w:t>
      </w:r>
      <w:r w:rsidRPr="0031023B">
        <w:rPr>
          <w:rFonts w:ascii="Times New Roman" w:hAnsi="Times New Roman" w:cs="Times New Roman"/>
        </w:rPr>
        <w:t xml:space="preserve"> pas de règles précises</w:t>
      </w:r>
      <w:r w:rsidR="003E6872">
        <w:rPr>
          <w:rFonts w:ascii="Times New Roman" w:hAnsi="Times New Roman" w:cs="Times New Roman"/>
        </w:rPr>
        <w:t>. Nous</w:t>
      </w:r>
      <w:r w:rsidRPr="0031023B">
        <w:rPr>
          <w:rFonts w:ascii="Times New Roman" w:hAnsi="Times New Roman" w:cs="Times New Roman"/>
        </w:rPr>
        <w:t xml:space="preserve"> </w:t>
      </w:r>
      <w:r w:rsidR="006322CA" w:rsidRPr="0031023B">
        <w:rPr>
          <w:rFonts w:ascii="Times New Roman" w:hAnsi="Times New Roman" w:cs="Times New Roman"/>
        </w:rPr>
        <w:t>n’a</w:t>
      </w:r>
      <w:r w:rsidR="003E6872">
        <w:rPr>
          <w:rFonts w:ascii="Times New Roman" w:hAnsi="Times New Roman" w:cs="Times New Roman"/>
        </w:rPr>
        <w:t>vons</w:t>
      </w:r>
      <w:r w:rsidR="006322CA" w:rsidRPr="0031023B">
        <w:rPr>
          <w:rFonts w:ascii="Times New Roman" w:hAnsi="Times New Roman" w:cs="Times New Roman"/>
        </w:rPr>
        <w:t xml:space="preserve"> pas le</w:t>
      </w:r>
      <w:r w:rsidRPr="0031023B">
        <w:rPr>
          <w:rFonts w:ascii="Times New Roman" w:hAnsi="Times New Roman" w:cs="Times New Roman"/>
        </w:rPr>
        <w:t xml:space="preserve"> sentiment qu’une avance doit être absolument exceptionnelle</w:t>
      </w:r>
      <w:r w:rsidR="006322CA" w:rsidRPr="0031023B">
        <w:rPr>
          <w:rFonts w:ascii="Times New Roman" w:hAnsi="Times New Roman" w:cs="Times New Roman"/>
        </w:rPr>
        <w:t>. D</w:t>
      </w:r>
      <w:r w:rsidRPr="0031023B">
        <w:rPr>
          <w:rFonts w:ascii="Times New Roman" w:hAnsi="Times New Roman" w:cs="Times New Roman"/>
        </w:rPr>
        <w:t>’un autre côté</w:t>
      </w:r>
      <w:r w:rsidR="006322CA" w:rsidRPr="0031023B">
        <w:rPr>
          <w:rFonts w:ascii="Times New Roman" w:hAnsi="Times New Roman" w:cs="Times New Roman"/>
        </w:rPr>
        <w:t>,</w:t>
      </w:r>
      <w:r w:rsidR="003E6872">
        <w:rPr>
          <w:rFonts w:ascii="Times New Roman" w:hAnsi="Times New Roman" w:cs="Times New Roman"/>
        </w:rPr>
        <w:t xml:space="preserve"> quatre avances par</w:t>
      </w:r>
      <w:r w:rsidRPr="0031023B">
        <w:rPr>
          <w:rFonts w:ascii="Times New Roman" w:hAnsi="Times New Roman" w:cs="Times New Roman"/>
        </w:rPr>
        <w:t xml:space="preserve"> an</w:t>
      </w:r>
      <w:r w:rsidR="003E6872">
        <w:rPr>
          <w:rFonts w:ascii="Times New Roman" w:hAnsi="Times New Roman" w:cs="Times New Roman"/>
        </w:rPr>
        <w:t>, cela n’a pas de sens. L’avance</w:t>
      </w:r>
      <w:r w:rsidR="006322CA" w:rsidRPr="0031023B">
        <w:rPr>
          <w:rFonts w:ascii="Times New Roman" w:hAnsi="Times New Roman" w:cs="Times New Roman"/>
        </w:rPr>
        <w:t xml:space="preserve"> n’est</w:t>
      </w:r>
      <w:r w:rsidRPr="0031023B">
        <w:rPr>
          <w:rFonts w:ascii="Times New Roman" w:hAnsi="Times New Roman" w:cs="Times New Roman"/>
        </w:rPr>
        <w:t xml:space="preserve"> pas un moyen de paiement comme un autre, l’avance </w:t>
      </w:r>
      <w:r w:rsidR="006322CA" w:rsidRPr="0031023B">
        <w:rPr>
          <w:rFonts w:ascii="Times New Roman" w:hAnsi="Times New Roman" w:cs="Times New Roman"/>
        </w:rPr>
        <w:t xml:space="preserve">est </w:t>
      </w:r>
      <w:r w:rsidRPr="0031023B">
        <w:rPr>
          <w:rFonts w:ascii="Times New Roman" w:hAnsi="Times New Roman" w:cs="Times New Roman"/>
        </w:rPr>
        <w:t xml:space="preserve">une capacité à mobiliser son épargne pour faire face à un besoin particulier </w:t>
      </w:r>
      <w:r w:rsidR="006322CA" w:rsidRPr="0031023B">
        <w:rPr>
          <w:rFonts w:ascii="Times New Roman" w:hAnsi="Times New Roman" w:cs="Times New Roman"/>
        </w:rPr>
        <w:t>et</w:t>
      </w:r>
      <w:r w:rsidRPr="0031023B">
        <w:rPr>
          <w:rFonts w:ascii="Times New Roman" w:hAnsi="Times New Roman" w:cs="Times New Roman"/>
        </w:rPr>
        <w:t xml:space="preserve"> n’a pas vocation à faire de la gestion de trésorerie. </w:t>
      </w:r>
      <w:r w:rsidR="006322CA" w:rsidRPr="0031023B">
        <w:rPr>
          <w:rFonts w:ascii="Times New Roman" w:hAnsi="Times New Roman" w:cs="Times New Roman"/>
          <w:color w:val="D247DB"/>
        </w:rPr>
        <w:t>[…]</w:t>
      </w:r>
      <w:r w:rsidR="00B8196F" w:rsidRPr="0031023B">
        <w:rPr>
          <w:rFonts w:ascii="Times New Roman" w:hAnsi="Times New Roman" w:cs="Times New Roman"/>
          <w:color w:val="D247DB"/>
        </w:rPr>
        <w:t xml:space="preserve"> </w:t>
      </w:r>
      <w:r w:rsidRPr="0031023B">
        <w:rPr>
          <w:rFonts w:ascii="Times New Roman" w:hAnsi="Times New Roman" w:cs="Times New Roman"/>
          <w:color w:val="D247DB"/>
        </w:rPr>
        <w:t xml:space="preserve">EMD : Et justement par rapport à ces avances, est-ce qu’il y a un enjeu pour l’assureur ? </w:t>
      </w:r>
      <w:r w:rsidR="006322CA" w:rsidRPr="0031023B">
        <w:rPr>
          <w:rFonts w:ascii="Times New Roman" w:hAnsi="Times New Roman" w:cs="Times New Roman"/>
          <w:color w:val="D247DB"/>
        </w:rPr>
        <w:t>P</w:t>
      </w:r>
      <w:r w:rsidRPr="0031023B">
        <w:rPr>
          <w:rFonts w:ascii="Times New Roman" w:hAnsi="Times New Roman" w:cs="Times New Roman"/>
          <w:color w:val="D247DB"/>
        </w:rPr>
        <w:t>ar rapport à toutes les nouvel</w:t>
      </w:r>
      <w:r w:rsidR="006322CA" w:rsidRPr="0031023B">
        <w:rPr>
          <w:rFonts w:ascii="Times New Roman" w:hAnsi="Times New Roman" w:cs="Times New Roman"/>
          <w:color w:val="D247DB"/>
        </w:rPr>
        <w:t>les lois, règles prudentielles, vous qui êtes le</w:t>
      </w:r>
      <w:r w:rsidR="00ED0703">
        <w:rPr>
          <w:rFonts w:ascii="Times New Roman" w:hAnsi="Times New Roman" w:cs="Times New Roman"/>
          <w:color w:val="D247DB"/>
        </w:rPr>
        <w:t xml:space="preserve"> spécialiste SOLVENCI 2 et</w:t>
      </w:r>
      <w:r w:rsidRPr="0031023B">
        <w:rPr>
          <w:rFonts w:ascii="Times New Roman" w:hAnsi="Times New Roman" w:cs="Times New Roman"/>
          <w:color w:val="D247DB"/>
        </w:rPr>
        <w:t xml:space="preserve"> </w:t>
      </w:r>
      <w:r w:rsidR="001E2E07" w:rsidRPr="0031023B">
        <w:rPr>
          <w:rFonts w:ascii="Times New Roman" w:hAnsi="Times New Roman" w:cs="Times New Roman"/>
          <w:color w:val="D247DB"/>
        </w:rPr>
        <w:t>PR</w:t>
      </w:r>
      <w:r w:rsidR="00ED0703">
        <w:rPr>
          <w:rFonts w:ascii="Times New Roman" w:hAnsi="Times New Roman" w:cs="Times New Roman"/>
          <w:color w:val="D247DB"/>
        </w:rPr>
        <w:t>IIPS. E</w:t>
      </w:r>
      <w:r w:rsidR="001E2E07" w:rsidRPr="0031023B">
        <w:rPr>
          <w:rFonts w:ascii="Times New Roman" w:hAnsi="Times New Roman" w:cs="Times New Roman"/>
          <w:color w:val="D247DB"/>
        </w:rPr>
        <w:t xml:space="preserve">st-ce </w:t>
      </w:r>
      <w:r w:rsidRPr="0031023B">
        <w:rPr>
          <w:rFonts w:ascii="Times New Roman" w:hAnsi="Times New Roman" w:cs="Times New Roman"/>
          <w:color w:val="D247DB"/>
        </w:rPr>
        <w:t xml:space="preserve">une contrainte ? </w:t>
      </w:r>
      <w:r w:rsidR="006322CA" w:rsidRPr="0031023B">
        <w:rPr>
          <w:rFonts w:ascii="Times New Roman" w:hAnsi="Times New Roman" w:cs="Times New Roman"/>
          <w:color w:val="D247DB"/>
        </w:rPr>
        <w:t>[…]</w:t>
      </w:r>
      <w:r w:rsidR="00B8196F" w:rsidRPr="0031023B">
        <w:rPr>
          <w:rFonts w:ascii="Times New Roman" w:hAnsi="Times New Roman" w:cs="Times New Roman"/>
          <w:color w:val="D247DB"/>
        </w:rPr>
        <w:t xml:space="preserve"> </w:t>
      </w:r>
      <w:r w:rsidRPr="0031023B">
        <w:rPr>
          <w:rFonts w:ascii="Times New Roman" w:hAnsi="Times New Roman" w:cs="Times New Roman"/>
        </w:rPr>
        <w:t xml:space="preserve">DC : </w:t>
      </w:r>
      <w:r w:rsidR="00634DB6">
        <w:rPr>
          <w:rFonts w:ascii="Times New Roman" w:hAnsi="Times New Roman" w:cs="Times New Roman"/>
        </w:rPr>
        <w:t>[…] l’avance</w:t>
      </w:r>
      <w:r w:rsidR="00BA1D82" w:rsidRPr="0031023B">
        <w:rPr>
          <w:rFonts w:ascii="Times New Roman" w:hAnsi="Times New Roman" w:cs="Times New Roman"/>
        </w:rPr>
        <w:t xml:space="preserve"> doit être</w:t>
      </w:r>
      <w:r w:rsidRPr="0031023B">
        <w:rPr>
          <w:rFonts w:ascii="Times New Roman" w:hAnsi="Times New Roman" w:cs="Times New Roman"/>
        </w:rPr>
        <w:t xml:space="preserve"> pesé</w:t>
      </w:r>
      <w:r w:rsidR="00BA1D82" w:rsidRPr="0031023B">
        <w:rPr>
          <w:rFonts w:ascii="Times New Roman" w:hAnsi="Times New Roman" w:cs="Times New Roman"/>
        </w:rPr>
        <w:t>e</w:t>
      </w:r>
      <w:r w:rsidRPr="0031023B">
        <w:rPr>
          <w:rFonts w:ascii="Times New Roman" w:hAnsi="Times New Roman" w:cs="Times New Roman"/>
        </w:rPr>
        <w:t xml:space="preserve"> comme un risque dans l’état de solvabilité 2 et </w:t>
      </w:r>
      <w:r w:rsidR="00BA1D82" w:rsidRPr="0031023B">
        <w:rPr>
          <w:rFonts w:ascii="Times New Roman" w:hAnsi="Times New Roman" w:cs="Times New Roman"/>
        </w:rPr>
        <w:t>cela est</w:t>
      </w:r>
      <w:r w:rsidRPr="0031023B">
        <w:rPr>
          <w:rFonts w:ascii="Times New Roman" w:hAnsi="Times New Roman" w:cs="Times New Roman"/>
        </w:rPr>
        <w:t xml:space="preserve"> très particulier parce que l’avance étant garantie par le contrat d’assurance</w:t>
      </w:r>
      <w:r w:rsidR="0099134F">
        <w:rPr>
          <w:rFonts w:ascii="Times New Roman" w:hAnsi="Times New Roman" w:cs="Times New Roman"/>
        </w:rPr>
        <w:t>,</w:t>
      </w:r>
      <w:r w:rsidRPr="0031023B">
        <w:rPr>
          <w:rFonts w:ascii="Times New Roman" w:hAnsi="Times New Roman" w:cs="Times New Roman"/>
        </w:rPr>
        <w:t xml:space="preserve"> par définition</w:t>
      </w:r>
      <w:r w:rsidR="00634DB6">
        <w:rPr>
          <w:rFonts w:ascii="Times New Roman" w:hAnsi="Times New Roman" w:cs="Times New Roman"/>
        </w:rPr>
        <w:t>,</w:t>
      </w:r>
      <w:r w:rsidRPr="0031023B">
        <w:rPr>
          <w:rFonts w:ascii="Times New Roman" w:hAnsi="Times New Roman" w:cs="Times New Roman"/>
        </w:rPr>
        <w:t xml:space="preserve"> il n’y a aucun risque</w:t>
      </w:r>
      <w:r w:rsidR="00A12D3C">
        <w:rPr>
          <w:rFonts w:ascii="Times New Roman" w:hAnsi="Times New Roman" w:cs="Times New Roman"/>
        </w:rPr>
        <w:t>. I</w:t>
      </w:r>
      <w:r w:rsidRPr="0031023B">
        <w:rPr>
          <w:rFonts w:ascii="Times New Roman" w:hAnsi="Times New Roman" w:cs="Times New Roman"/>
        </w:rPr>
        <w:t>l y a</w:t>
      </w:r>
      <w:r w:rsidR="00A12D3C">
        <w:rPr>
          <w:rFonts w:ascii="Times New Roman" w:hAnsi="Times New Roman" w:cs="Times New Roman"/>
        </w:rPr>
        <w:t xml:space="preserve"> donc</w:t>
      </w:r>
      <w:r w:rsidRPr="0031023B">
        <w:rPr>
          <w:rFonts w:ascii="Times New Roman" w:hAnsi="Times New Roman" w:cs="Times New Roman"/>
        </w:rPr>
        <w:t xml:space="preserve"> une bizarrerie autour de solvabilité 2 qui en limite l’usage puisque</w:t>
      </w:r>
      <w:r w:rsidR="00BA1D82" w:rsidRPr="0031023B">
        <w:rPr>
          <w:rFonts w:ascii="Times New Roman" w:hAnsi="Times New Roman" w:cs="Times New Roman"/>
        </w:rPr>
        <w:t>,</w:t>
      </w:r>
      <w:r w:rsidRPr="0031023B">
        <w:rPr>
          <w:rFonts w:ascii="Times New Roman" w:hAnsi="Times New Roman" w:cs="Times New Roman"/>
        </w:rPr>
        <w:t xml:space="preserve"> plus </w:t>
      </w:r>
      <w:r w:rsidR="003A2264">
        <w:rPr>
          <w:rFonts w:ascii="Times New Roman" w:hAnsi="Times New Roman" w:cs="Times New Roman"/>
        </w:rPr>
        <w:t>nous en accordons</w:t>
      </w:r>
      <w:r w:rsidR="00647AF1">
        <w:rPr>
          <w:rFonts w:ascii="Times New Roman" w:hAnsi="Times New Roman" w:cs="Times New Roman"/>
        </w:rPr>
        <w:t>,</w:t>
      </w:r>
      <w:r w:rsidR="003A2264">
        <w:rPr>
          <w:rFonts w:ascii="Times New Roman" w:hAnsi="Times New Roman" w:cs="Times New Roman"/>
        </w:rPr>
        <w:t xml:space="preserve"> plus nous</w:t>
      </w:r>
      <w:r w:rsidR="00647AF1">
        <w:rPr>
          <w:rFonts w:ascii="Times New Roman" w:hAnsi="Times New Roman" w:cs="Times New Roman"/>
        </w:rPr>
        <w:t xml:space="preserve"> de</w:t>
      </w:r>
      <w:r w:rsidR="003A2264">
        <w:rPr>
          <w:rFonts w:ascii="Times New Roman" w:hAnsi="Times New Roman" w:cs="Times New Roman"/>
        </w:rPr>
        <w:t>vons</w:t>
      </w:r>
      <w:r w:rsidR="00497C29">
        <w:rPr>
          <w:rFonts w:ascii="Times New Roman" w:hAnsi="Times New Roman" w:cs="Times New Roman"/>
        </w:rPr>
        <w:t xml:space="preserve"> constituer</w:t>
      </w:r>
      <w:r w:rsidR="00BA1D82" w:rsidRPr="0031023B">
        <w:rPr>
          <w:rFonts w:ascii="Times New Roman" w:hAnsi="Times New Roman" w:cs="Times New Roman"/>
        </w:rPr>
        <w:t xml:space="preserve"> </w:t>
      </w:r>
      <w:r w:rsidRPr="0031023B">
        <w:rPr>
          <w:rFonts w:ascii="Times New Roman" w:hAnsi="Times New Roman" w:cs="Times New Roman"/>
        </w:rPr>
        <w:t>de fond</w:t>
      </w:r>
      <w:r w:rsidR="003E6872">
        <w:rPr>
          <w:rFonts w:ascii="Times New Roman" w:hAnsi="Times New Roman" w:cs="Times New Roman"/>
        </w:rPr>
        <w:t>s</w:t>
      </w:r>
      <w:r w:rsidRPr="0031023B">
        <w:rPr>
          <w:rFonts w:ascii="Times New Roman" w:hAnsi="Times New Roman" w:cs="Times New Roman"/>
        </w:rPr>
        <w:t xml:space="preserve"> propre</w:t>
      </w:r>
      <w:r w:rsidR="003E6872">
        <w:rPr>
          <w:rFonts w:ascii="Times New Roman" w:hAnsi="Times New Roman" w:cs="Times New Roman"/>
        </w:rPr>
        <w:t>s</w:t>
      </w:r>
      <w:r w:rsidRPr="0031023B">
        <w:rPr>
          <w:rFonts w:ascii="Times New Roman" w:hAnsi="Times New Roman" w:cs="Times New Roman"/>
        </w:rPr>
        <w:t>.</w:t>
      </w:r>
      <w:r w:rsidR="00B8196F" w:rsidRPr="0031023B">
        <w:rPr>
          <w:rFonts w:ascii="Times New Roman" w:hAnsi="Times New Roman" w:cs="Times New Roman"/>
          <w:color w:val="D247DB"/>
        </w:rPr>
        <w:t xml:space="preserve"> </w:t>
      </w:r>
      <w:r w:rsidRPr="0031023B">
        <w:rPr>
          <w:rFonts w:ascii="Times New Roman" w:hAnsi="Times New Roman" w:cs="Times New Roman"/>
          <w:color w:val="8496B0" w:themeColor="text2" w:themeTint="99"/>
        </w:rPr>
        <w:t>OS :</w:t>
      </w:r>
      <w:r w:rsidR="003E6872">
        <w:rPr>
          <w:rFonts w:ascii="Times New Roman" w:hAnsi="Times New Roman" w:cs="Times New Roman"/>
          <w:color w:val="8496B0" w:themeColor="text2" w:themeTint="99"/>
        </w:rPr>
        <w:t xml:space="preserve"> </w:t>
      </w:r>
      <w:r w:rsidRPr="0031023B">
        <w:rPr>
          <w:rFonts w:ascii="Times New Roman" w:hAnsi="Times New Roman" w:cs="Times New Roman"/>
          <w:color w:val="8496B0" w:themeColor="text2" w:themeTint="99"/>
        </w:rPr>
        <w:t>Il n’y a pas de risque</w:t>
      </w:r>
      <w:r w:rsidR="003E6872">
        <w:rPr>
          <w:rFonts w:ascii="Times New Roman" w:hAnsi="Times New Roman" w:cs="Times New Roman"/>
          <w:color w:val="8496B0" w:themeColor="text2" w:themeTint="99"/>
        </w:rPr>
        <w:t>s</w:t>
      </w:r>
      <w:r w:rsidRPr="0031023B">
        <w:rPr>
          <w:rFonts w:ascii="Times New Roman" w:hAnsi="Times New Roman" w:cs="Times New Roman"/>
          <w:color w:val="8496B0" w:themeColor="text2" w:themeTint="99"/>
        </w:rPr>
        <w:t xml:space="preserve"> mais en même temp</w:t>
      </w:r>
      <w:r w:rsidR="003E6872">
        <w:rPr>
          <w:rFonts w:ascii="Times New Roman" w:hAnsi="Times New Roman" w:cs="Times New Roman"/>
          <w:color w:val="8496B0" w:themeColor="text2" w:themeTint="99"/>
        </w:rPr>
        <w:t xml:space="preserve">s lorsque ces avances </w:t>
      </w:r>
      <w:r w:rsidRPr="0031023B">
        <w:rPr>
          <w:rFonts w:ascii="Times New Roman" w:hAnsi="Times New Roman" w:cs="Times New Roman"/>
          <w:color w:val="8496B0" w:themeColor="text2" w:themeTint="99"/>
        </w:rPr>
        <w:t>ne sont pas correctement survei</w:t>
      </w:r>
      <w:r w:rsidR="003E6872">
        <w:rPr>
          <w:rFonts w:ascii="Times New Roman" w:hAnsi="Times New Roman" w:cs="Times New Roman"/>
          <w:color w:val="8496B0" w:themeColor="text2" w:themeTint="99"/>
        </w:rPr>
        <w:t>llées, nous pouvons nous</w:t>
      </w:r>
      <w:r w:rsidRPr="0031023B">
        <w:rPr>
          <w:rFonts w:ascii="Times New Roman" w:hAnsi="Times New Roman" w:cs="Times New Roman"/>
          <w:color w:val="8496B0" w:themeColor="text2" w:themeTint="99"/>
        </w:rPr>
        <w:t xml:space="preserve"> retrouver, lorsqu’elles durent, </w:t>
      </w:r>
      <w:r w:rsidR="003E6872">
        <w:rPr>
          <w:rFonts w:ascii="Times New Roman" w:hAnsi="Times New Roman" w:cs="Times New Roman"/>
          <w:color w:val="8496B0" w:themeColor="text2" w:themeTint="99"/>
        </w:rPr>
        <w:t>face à des situations où</w:t>
      </w:r>
      <w:r w:rsidRPr="0031023B">
        <w:rPr>
          <w:rFonts w:ascii="Times New Roman" w:hAnsi="Times New Roman" w:cs="Times New Roman"/>
          <w:color w:val="8496B0" w:themeColor="text2" w:themeTint="99"/>
        </w:rPr>
        <w:t xml:space="preserve"> le </w:t>
      </w:r>
      <w:r w:rsidR="003E6872">
        <w:rPr>
          <w:rFonts w:ascii="Times New Roman" w:hAnsi="Times New Roman" w:cs="Times New Roman"/>
          <w:color w:val="8496B0" w:themeColor="text2" w:themeTint="99"/>
        </w:rPr>
        <w:t>client oublie de rembourser</w:t>
      </w:r>
      <w:r w:rsidR="00D5683D">
        <w:rPr>
          <w:rFonts w:ascii="Times New Roman" w:hAnsi="Times New Roman" w:cs="Times New Roman"/>
          <w:color w:val="8496B0" w:themeColor="text2" w:themeTint="99"/>
        </w:rPr>
        <w:t>,</w:t>
      </w:r>
      <w:r w:rsidR="003E6872">
        <w:rPr>
          <w:rFonts w:ascii="Times New Roman" w:hAnsi="Times New Roman" w:cs="Times New Roman"/>
          <w:color w:val="8496B0" w:themeColor="text2" w:themeTint="99"/>
        </w:rPr>
        <w:t xml:space="preserve"> et où</w:t>
      </w:r>
      <w:r w:rsidRPr="0031023B">
        <w:rPr>
          <w:rFonts w:ascii="Times New Roman" w:hAnsi="Times New Roman" w:cs="Times New Roman"/>
          <w:color w:val="8496B0" w:themeColor="text2" w:themeTint="99"/>
        </w:rPr>
        <w:t xml:space="preserve"> l’assureur oublie de se faire rembourser. On peut se ret</w:t>
      </w:r>
      <w:r w:rsidR="003E6872">
        <w:rPr>
          <w:rFonts w:ascii="Times New Roman" w:hAnsi="Times New Roman" w:cs="Times New Roman"/>
          <w:color w:val="8496B0" w:themeColor="text2" w:themeTint="99"/>
        </w:rPr>
        <w:t>rouver en situation de risque où</w:t>
      </w:r>
      <w:r w:rsidRPr="0031023B">
        <w:rPr>
          <w:rFonts w:ascii="Times New Roman" w:hAnsi="Times New Roman" w:cs="Times New Roman"/>
          <w:color w:val="8496B0" w:themeColor="text2" w:themeTint="99"/>
        </w:rPr>
        <w:t xml:space="preserve"> les provisions mathématiques du contrat ne sont plus suffisantes pour couvrir les avances.</w:t>
      </w:r>
      <w:r w:rsidR="00B8196F" w:rsidRPr="0031023B">
        <w:rPr>
          <w:rFonts w:ascii="Times New Roman" w:hAnsi="Times New Roman" w:cs="Times New Roman"/>
          <w:color w:val="8496B0" w:themeColor="text2" w:themeTint="99"/>
        </w:rPr>
        <w:t xml:space="preserve"> </w:t>
      </w:r>
      <w:r w:rsidR="00B8196F" w:rsidRPr="0031023B">
        <w:rPr>
          <w:rFonts w:ascii="Times New Roman" w:hAnsi="Times New Roman" w:cs="Times New Roman"/>
        </w:rPr>
        <w:t>[…]</w:t>
      </w:r>
      <w:r w:rsidR="00B8196F" w:rsidRPr="0031023B">
        <w:rPr>
          <w:rFonts w:ascii="Times New Roman" w:hAnsi="Times New Roman" w:cs="Times New Roman"/>
          <w:color w:val="D247DB"/>
        </w:rPr>
        <w:t xml:space="preserve"> </w:t>
      </w:r>
      <w:r w:rsidRPr="0031023B">
        <w:rPr>
          <w:rFonts w:ascii="Times New Roman" w:hAnsi="Times New Roman" w:cs="Times New Roman"/>
          <w:color w:val="D247DB"/>
        </w:rPr>
        <w:t>EMD : Olivier Samain, expliquez-nous</w:t>
      </w:r>
      <w:r w:rsidR="00D5683D">
        <w:rPr>
          <w:rFonts w:ascii="Times New Roman" w:hAnsi="Times New Roman" w:cs="Times New Roman"/>
          <w:color w:val="D247DB"/>
        </w:rPr>
        <w:t xml:space="preserve">. Que </w:t>
      </w:r>
      <w:r w:rsidRPr="0031023B">
        <w:rPr>
          <w:rFonts w:ascii="Times New Roman" w:hAnsi="Times New Roman" w:cs="Times New Roman"/>
          <w:color w:val="D247DB"/>
        </w:rPr>
        <w:t>se passe t’il concrètement si jamais l’assuré ne rembourse pas son avance dans le délai imparti par l’assureur ?</w:t>
      </w:r>
      <w:r w:rsidR="004248A5">
        <w:rPr>
          <w:rFonts w:ascii="Times New Roman" w:hAnsi="Times New Roman" w:cs="Times New Roman"/>
          <w:color w:val="D247DB"/>
        </w:rPr>
        <w:t xml:space="preserve"> </w:t>
      </w:r>
      <w:r w:rsidRPr="0031023B">
        <w:rPr>
          <w:rFonts w:ascii="Times New Roman" w:hAnsi="Times New Roman" w:cs="Times New Roman"/>
          <w:color w:val="8496B0" w:themeColor="text2" w:themeTint="99"/>
        </w:rPr>
        <w:t>OS : Alors concrètement il ne se passe rien sur le contrat</w:t>
      </w:r>
      <w:r w:rsidR="003E6872">
        <w:rPr>
          <w:rFonts w:ascii="Times New Roman" w:hAnsi="Times New Roman" w:cs="Times New Roman"/>
          <w:color w:val="8496B0" w:themeColor="text2" w:themeTint="99"/>
        </w:rPr>
        <w:t>,</w:t>
      </w:r>
      <w:r w:rsidRPr="0031023B">
        <w:rPr>
          <w:rFonts w:ascii="Times New Roman" w:hAnsi="Times New Roman" w:cs="Times New Roman"/>
          <w:color w:val="8496B0" w:themeColor="text2" w:themeTint="99"/>
        </w:rPr>
        <w:t xml:space="preserve"> et sur l’avance en tant que telle, elle continue de courir. Il y a juste des alertes qui sont données au client via son conseiller pour justement le solliciter et l’engager à rembour</w:t>
      </w:r>
      <w:r w:rsidR="003E6872">
        <w:rPr>
          <w:rFonts w:ascii="Times New Roman" w:hAnsi="Times New Roman" w:cs="Times New Roman"/>
          <w:color w:val="8496B0" w:themeColor="text2" w:themeTint="99"/>
        </w:rPr>
        <w:t>ser l’avance qu’il a contracté</w:t>
      </w:r>
      <w:r w:rsidR="00D5683D">
        <w:rPr>
          <w:rFonts w:ascii="Times New Roman" w:hAnsi="Times New Roman" w:cs="Times New Roman"/>
          <w:color w:val="8496B0" w:themeColor="text2" w:themeTint="99"/>
        </w:rPr>
        <w:t>e</w:t>
      </w:r>
      <w:r w:rsidR="003E6872">
        <w:rPr>
          <w:rFonts w:ascii="Times New Roman" w:hAnsi="Times New Roman" w:cs="Times New Roman"/>
          <w:color w:val="8496B0" w:themeColor="text2" w:themeTint="99"/>
        </w:rPr>
        <w:t xml:space="preserve"> quatre</w:t>
      </w:r>
      <w:r w:rsidRPr="0031023B">
        <w:rPr>
          <w:rFonts w:ascii="Times New Roman" w:hAnsi="Times New Roman" w:cs="Times New Roman"/>
          <w:color w:val="8496B0" w:themeColor="text2" w:themeTint="99"/>
        </w:rPr>
        <w:t xml:space="preserve"> ans plus tôt.</w:t>
      </w:r>
      <w:r w:rsidR="00B8196F" w:rsidRPr="0031023B">
        <w:rPr>
          <w:rFonts w:ascii="Times New Roman" w:hAnsi="Times New Roman" w:cs="Times New Roman"/>
          <w:color w:val="8496B0" w:themeColor="text2" w:themeTint="99"/>
        </w:rPr>
        <w:t xml:space="preserve"> </w:t>
      </w:r>
      <w:r w:rsidRPr="0031023B">
        <w:rPr>
          <w:rFonts w:ascii="Times New Roman" w:hAnsi="Times New Roman" w:cs="Times New Roman"/>
          <w:color w:val="D247DB"/>
        </w:rPr>
        <w:t>EMD : Donc vous ne procédez pas à un rachat partiel automatique ?</w:t>
      </w:r>
      <w:r w:rsidR="00B8196F" w:rsidRPr="0031023B">
        <w:rPr>
          <w:rFonts w:ascii="Times New Roman" w:hAnsi="Times New Roman" w:cs="Times New Roman"/>
          <w:color w:val="8496B0" w:themeColor="text2" w:themeTint="99"/>
        </w:rPr>
        <w:t xml:space="preserve"> </w:t>
      </w:r>
      <w:r w:rsidRPr="0031023B">
        <w:rPr>
          <w:rFonts w:ascii="Times New Roman" w:hAnsi="Times New Roman" w:cs="Times New Roman"/>
          <w:color w:val="8496B0" w:themeColor="text2" w:themeTint="99"/>
        </w:rPr>
        <w:t>OS : Non</w:t>
      </w:r>
      <w:r w:rsidR="006A2287">
        <w:rPr>
          <w:rFonts w:ascii="Times New Roman" w:hAnsi="Times New Roman" w:cs="Times New Roman"/>
          <w:color w:val="8496B0" w:themeColor="text2" w:themeTint="99"/>
        </w:rPr>
        <w:t>,</w:t>
      </w:r>
      <w:r w:rsidRPr="0031023B">
        <w:rPr>
          <w:rFonts w:ascii="Times New Roman" w:hAnsi="Times New Roman" w:cs="Times New Roman"/>
          <w:color w:val="8496B0" w:themeColor="text2" w:themeTint="99"/>
        </w:rPr>
        <w:t xml:space="preserve"> pas d’autorité.</w:t>
      </w:r>
      <w:r w:rsidR="00B8196F" w:rsidRPr="0031023B">
        <w:rPr>
          <w:rFonts w:ascii="Times New Roman" w:hAnsi="Times New Roman" w:cs="Times New Roman"/>
          <w:color w:val="8496B0" w:themeColor="text2" w:themeTint="99"/>
        </w:rPr>
        <w:t xml:space="preserve"> </w:t>
      </w:r>
      <w:r w:rsidRPr="0031023B">
        <w:rPr>
          <w:rFonts w:ascii="Times New Roman" w:hAnsi="Times New Roman" w:cs="Times New Roman"/>
        </w:rPr>
        <w:t xml:space="preserve">DC : </w:t>
      </w:r>
      <w:r w:rsidR="006E2848" w:rsidRPr="0031023B">
        <w:rPr>
          <w:rFonts w:ascii="Times New Roman" w:hAnsi="Times New Roman" w:cs="Times New Roman"/>
        </w:rPr>
        <w:t xml:space="preserve">[…] </w:t>
      </w:r>
      <w:r w:rsidR="00CF0E47">
        <w:rPr>
          <w:rFonts w:ascii="Times New Roman" w:hAnsi="Times New Roman" w:cs="Times New Roman"/>
        </w:rPr>
        <w:t>Nous</w:t>
      </w:r>
      <w:r w:rsidR="003E6872">
        <w:rPr>
          <w:rFonts w:ascii="Times New Roman" w:hAnsi="Times New Roman" w:cs="Times New Roman"/>
        </w:rPr>
        <w:t xml:space="preserve"> sommes</w:t>
      </w:r>
      <w:r w:rsidRPr="0031023B">
        <w:rPr>
          <w:rFonts w:ascii="Times New Roman" w:hAnsi="Times New Roman" w:cs="Times New Roman"/>
        </w:rPr>
        <w:t xml:space="preserve"> rarement amenés à exercer une mesure coercitiv</w:t>
      </w:r>
      <w:r w:rsidR="006E2848" w:rsidRPr="0031023B">
        <w:rPr>
          <w:rFonts w:ascii="Times New Roman" w:hAnsi="Times New Roman" w:cs="Times New Roman"/>
        </w:rPr>
        <w:t>e. […]</w:t>
      </w:r>
      <w:r w:rsidR="00D60C9C">
        <w:rPr>
          <w:rFonts w:ascii="Times New Roman" w:hAnsi="Times New Roman" w:cs="Times New Roman"/>
        </w:rPr>
        <w:t xml:space="preserve"> </w:t>
      </w:r>
      <w:r w:rsidR="002319F1" w:rsidRPr="00D60C9C">
        <w:rPr>
          <w:rFonts w:ascii="Times New Roman" w:hAnsi="Times New Roman" w:cs="Times New Roman"/>
          <w:color w:val="000000" w:themeColor="text1"/>
        </w:rPr>
        <w:t>On ne connaissait pas ce genre de chose dans les avances historiques mais aujourd’hui de plus</w:t>
      </w:r>
      <w:r w:rsidR="00011F75">
        <w:rPr>
          <w:rFonts w:ascii="Times New Roman" w:hAnsi="Times New Roman" w:cs="Times New Roman"/>
          <w:color w:val="000000" w:themeColor="text1"/>
        </w:rPr>
        <w:t xml:space="preserve"> en plus on se donne des </w:t>
      </w:r>
      <w:r w:rsidR="009417EF">
        <w:rPr>
          <w:rFonts w:ascii="Times New Roman" w:hAnsi="Times New Roman" w:cs="Times New Roman"/>
          <w:color w:val="000000" w:themeColor="text1"/>
        </w:rPr>
        <w:t>garde-f</w:t>
      </w:r>
      <w:r w:rsidR="009417EF" w:rsidRPr="00D60C9C">
        <w:rPr>
          <w:rFonts w:ascii="Times New Roman" w:hAnsi="Times New Roman" w:cs="Times New Roman"/>
          <w:color w:val="000000" w:themeColor="text1"/>
        </w:rPr>
        <w:t>ous</w:t>
      </w:r>
      <w:r w:rsidR="002319F1" w:rsidRPr="00D60C9C">
        <w:rPr>
          <w:rFonts w:ascii="Times New Roman" w:hAnsi="Times New Roman" w:cs="Times New Roman"/>
          <w:color w:val="000000" w:themeColor="text1"/>
        </w:rPr>
        <w:t>, justement pour éviter, dans un contexte de marché qui pourrait être un peu négatif, que l’avance</w:t>
      </w:r>
      <w:r w:rsidR="00D30E32">
        <w:rPr>
          <w:rFonts w:ascii="Times New Roman" w:hAnsi="Times New Roman" w:cs="Times New Roman"/>
          <w:color w:val="000000" w:themeColor="text1"/>
        </w:rPr>
        <w:t xml:space="preserve"> ne</w:t>
      </w:r>
      <w:r w:rsidR="002319F1" w:rsidRPr="00D60C9C">
        <w:rPr>
          <w:rFonts w:ascii="Times New Roman" w:hAnsi="Times New Roman" w:cs="Times New Roman"/>
          <w:color w:val="000000" w:themeColor="text1"/>
        </w:rPr>
        <w:t xml:space="preserve"> se rapproche trop</w:t>
      </w:r>
      <w:r w:rsidR="00D60C9C" w:rsidRPr="00D60C9C">
        <w:rPr>
          <w:rFonts w:ascii="Times New Roman" w:hAnsi="Times New Roman" w:cs="Times New Roman"/>
          <w:color w:val="000000" w:themeColor="text1"/>
        </w:rPr>
        <w:t xml:space="preserve"> du capital restant dû.</w:t>
      </w:r>
      <w:r w:rsidR="002319F1" w:rsidRPr="00D60C9C">
        <w:rPr>
          <w:rFonts w:ascii="Times New Roman" w:hAnsi="Times New Roman" w:cs="Times New Roman"/>
          <w:color w:val="000000" w:themeColor="text1"/>
        </w:rPr>
        <w:t xml:space="preserve"> </w:t>
      </w:r>
      <w:r w:rsidR="00B8196F" w:rsidRPr="00D60C9C">
        <w:rPr>
          <w:rFonts w:ascii="Times New Roman" w:hAnsi="Times New Roman" w:cs="Times New Roman"/>
          <w:color w:val="000000" w:themeColor="text1"/>
        </w:rPr>
        <w:t xml:space="preserve"> </w:t>
      </w:r>
      <w:r w:rsidR="00D60C9C" w:rsidRPr="00D60C9C">
        <w:rPr>
          <w:rFonts w:ascii="Times New Roman" w:hAnsi="Times New Roman" w:cs="Times New Roman"/>
          <w:color w:val="000000" w:themeColor="text1"/>
        </w:rPr>
        <w:t>Il n’est pas interdit d’avoir des opérations de rachat automatique à</w:t>
      </w:r>
      <w:r w:rsidR="00011F75">
        <w:rPr>
          <w:rFonts w:ascii="Times New Roman" w:hAnsi="Times New Roman" w:cs="Times New Roman"/>
          <w:color w:val="000000" w:themeColor="text1"/>
        </w:rPr>
        <w:t xml:space="preserve"> </w:t>
      </w:r>
      <w:r w:rsidR="00D60C9C" w:rsidRPr="00D60C9C">
        <w:rPr>
          <w:rFonts w:ascii="Times New Roman" w:hAnsi="Times New Roman" w:cs="Times New Roman"/>
          <w:color w:val="000000" w:themeColor="text1"/>
        </w:rPr>
        <w:t>certain</w:t>
      </w:r>
      <w:r w:rsidR="00011F75">
        <w:rPr>
          <w:rFonts w:ascii="Times New Roman" w:hAnsi="Times New Roman" w:cs="Times New Roman"/>
          <w:color w:val="000000" w:themeColor="text1"/>
        </w:rPr>
        <w:t>s</w:t>
      </w:r>
      <w:r w:rsidR="00D60C9C" w:rsidRPr="00D60C9C">
        <w:rPr>
          <w:rFonts w:ascii="Times New Roman" w:hAnsi="Times New Roman" w:cs="Times New Roman"/>
          <w:color w:val="000000" w:themeColor="text1"/>
        </w:rPr>
        <w:t xml:space="preserve"> </w:t>
      </w:r>
      <w:r w:rsidR="00D60C9C" w:rsidRPr="0031023B">
        <w:rPr>
          <w:rFonts w:ascii="Times New Roman" w:hAnsi="Times New Roman" w:cs="Times New Roman"/>
        </w:rPr>
        <w:t>seuil</w:t>
      </w:r>
      <w:r w:rsidR="00011F75">
        <w:rPr>
          <w:rFonts w:ascii="Times New Roman" w:hAnsi="Times New Roman" w:cs="Times New Roman"/>
        </w:rPr>
        <w:t>s</w:t>
      </w:r>
      <w:r w:rsidR="00D60C9C" w:rsidRPr="0031023B">
        <w:rPr>
          <w:rFonts w:ascii="Times New Roman" w:hAnsi="Times New Roman" w:cs="Times New Roman"/>
        </w:rPr>
        <w:t xml:space="preserve"> et en l’absence de réaction d’un client.</w:t>
      </w:r>
      <w:r w:rsidR="00EE37D7">
        <w:rPr>
          <w:rFonts w:ascii="Times New Roman" w:hAnsi="Times New Roman" w:cs="Times New Roman"/>
        </w:rPr>
        <w:t xml:space="preserve"> Un</w:t>
      </w:r>
      <w:r w:rsidR="00BE187A">
        <w:rPr>
          <w:rFonts w:ascii="Times New Roman" w:hAnsi="Times New Roman" w:cs="Times New Roman"/>
        </w:rPr>
        <w:t xml:space="preserve"> point important </w:t>
      </w:r>
      <w:r w:rsidRPr="0031023B">
        <w:rPr>
          <w:rFonts w:ascii="Times New Roman" w:hAnsi="Times New Roman" w:cs="Times New Roman"/>
        </w:rPr>
        <w:t>est q</w:t>
      </w:r>
      <w:r w:rsidR="00BE187A">
        <w:rPr>
          <w:rFonts w:ascii="Times New Roman" w:hAnsi="Times New Roman" w:cs="Times New Roman"/>
        </w:rPr>
        <w:t>ue dans le cadre d’une avance nous</w:t>
      </w:r>
      <w:r w:rsidRPr="0031023B">
        <w:rPr>
          <w:rFonts w:ascii="Times New Roman" w:hAnsi="Times New Roman" w:cs="Times New Roman"/>
        </w:rPr>
        <w:t xml:space="preserve"> a</w:t>
      </w:r>
      <w:r w:rsidR="00BE187A">
        <w:rPr>
          <w:rFonts w:ascii="Times New Roman" w:hAnsi="Times New Roman" w:cs="Times New Roman"/>
        </w:rPr>
        <w:t>vons</w:t>
      </w:r>
      <w:r w:rsidRPr="0031023B">
        <w:rPr>
          <w:rFonts w:ascii="Times New Roman" w:hAnsi="Times New Roman" w:cs="Times New Roman"/>
        </w:rPr>
        <w:t xml:space="preserve"> les mê</w:t>
      </w:r>
      <w:r w:rsidR="00BE187A">
        <w:rPr>
          <w:rFonts w:ascii="Times New Roman" w:hAnsi="Times New Roman" w:cs="Times New Roman"/>
        </w:rPr>
        <w:t>mes surveillances qu’en cas de</w:t>
      </w:r>
      <w:r w:rsidRPr="0031023B">
        <w:rPr>
          <w:rFonts w:ascii="Times New Roman" w:hAnsi="Times New Roman" w:cs="Times New Roman"/>
        </w:rPr>
        <w:t xml:space="preserve"> rac</w:t>
      </w:r>
      <w:r w:rsidR="006A2287">
        <w:rPr>
          <w:rFonts w:ascii="Times New Roman" w:hAnsi="Times New Roman" w:cs="Times New Roman"/>
        </w:rPr>
        <w:t>hat partiel. C’est-à-dire que nous devons</w:t>
      </w:r>
      <w:r w:rsidRPr="0031023B">
        <w:rPr>
          <w:rFonts w:ascii="Times New Roman" w:hAnsi="Times New Roman" w:cs="Times New Roman"/>
        </w:rPr>
        <w:t xml:space="preserve"> avoir le motif de l’avance pour des règles TRACFIN. L’avance et le remboursement d’avance, au même titre qu’un rachat et que le versement d’une prime</w:t>
      </w:r>
      <w:r w:rsidR="006A2287">
        <w:rPr>
          <w:rFonts w:ascii="Times New Roman" w:hAnsi="Times New Roman" w:cs="Times New Roman"/>
        </w:rPr>
        <w:t>, peuvent</w:t>
      </w:r>
      <w:r w:rsidRPr="0031023B">
        <w:rPr>
          <w:rFonts w:ascii="Times New Roman" w:hAnsi="Times New Roman" w:cs="Times New Roman"/>
        </w:rPr>
        <w:t xml:space="preserve"> être l’occasion de détourner des sommes investies de leur juste objectif.</w:t>
      </w:r>
      <w:r w:rsidR="00B8196F" w:rsidRPr="0031023B">
        <w:rPr>
          <w:rFonts w:ascii="Times New Roman" w:hAnsi="Times New Roman" w:cs="Times New Roman"/>
          <w:color w:val="8496B0" w:themeColor="text2" w:themeTint="99"/>
        </w:rPr>
        <w:t xml:space="preserve"> </w:t>
      </w:r>
      <w:r w:rsidRPr="0031023B">
        <w:rPr>
          <w:rFonts w:ascii="Times New Roman" w:hAnsi="Times New Roman" w:cs="Times New Roman"/>
          <w:color w:val="8496B0" w:themeColor="text2" w:themeTint="99"/>
        </w:rPr>
        <w:t>OS : Et dans ce cadre-là</w:t>
      </w:r>
      <w:r w:rsidR="00BE187A">
        <w:rPr>
          <w:rFonts w:ascii="Times New Roman" w:hAnsi="Times New Roman" w:cs="Times New Roman"/>
          <w:color w:val="8496B0" w:themeColor="text2" w:themeTint="99"/>
        </w:rPr>
        <w:t>,</w:t>
      </w:r>
      <w:r w:rsidRPr="0031023B">
        <w:rPr>
          <w:rFonts w:ascii="Times New Roman" w:hAnsi="Times New Roman" w:cs="Times New Roman"/>
          <w:color w:val="8496B0" w:themeColor="text2" w:themeTint="99"/>
        </w:rPr>
        <w:t xml:space="preserve"> effectivement</w:t>
      </w:r>
      <w:r w:rsidR="00BE187A">
        <w:rPr>
          <w:rFonts w:ascii="Times New Roman" w:hAnsi="Times New Roman" w:cs="Times New Roman"/>
          <w:color w:val="8496B0" w:themeColor="text2" w:themeTint="99"/>
        </w:rPr>
        <w:t>,</w:t>
      </w:r>
      <w:r w:rsidRPr="0031023B">
        <w:rPr>
          <w:rFonts w:ascii="Times New Roman" w:hAnsi="Times New Roman" w:cs="Times New Roman"/>
          <w:color w:val="8496B0" w:themeColor="text2" w:themeTint="99"/>
        </w:rPr>
        <w:t xml:space="preserve"> dans notre nouveau règlement général des avances</w:t>
      </w:r>
      <w:r w:rsidR="00BE187A">
        <w:rPr>
          <w:rFonts w:ascii="Times New Roman" w:hAnsi="Times New Roman" w:cs="Times New Roman"/>
          <w:color w:val="8496B0" w:themeColor="text2" w:themeTint="99"/>
        </w:rPr>
        <w:t>, nous essayons</w:t>
      </w:r>
      <w:r w:rsidRPr="0031023B">
        <w:rPr>
          <w:rFonts w:ascii="Times New Roman" w:hAnsi="Times New Roman" w:cs="Times New Roman"/>
          <w:color w:val="8496B0" w:themeColor="text2" w:themeTint="99"/>
        </w:rPr>
        <w:t xml:space="preserve"> </w:t>
      </w:r>
      <w:r w:rsidRPr="0031023B">
        <w:rPr>
          <w:rFonts w:ascii="Times New Roman" w:hAnsi="Times New Roman" w:cs="Times New Roman"/>
          <w:color w:val="8496B0" w:themeColor="text2" w:themeTint="99"/>
        </w:rPr>
        <w:lastRenderedPageBreak/>
        <w:t xml:space="preserve">de </w:t>
      </w:r>
      <w:r w:rsidR="00BE187A">
        <w:rPr>
          <w:rFonts w:ascii="Times New Roman" w:hAnsi="Times New Roman" w:cs="Times New Roman"/>
          <w:color w:val="8496B0" w:themeColor="text2" w:themeTint="99"/>
        </w:rPr>
        <w:t>restreindre</w:t>
      </w:r>
      <w:r w:rsidRPr="0031023B">
        <w:rPr>
          <w:rFonts w:ascii="Times New Roman" w:hAnsi="Times New Roman" w:cs="Times New Roman"/>
          <w:color w:val="8496B0" w:themeColor="text2" w:themeTint="99"/>
        </w:rPr>
        <w:t xml:space="preserve"> les raisons pour lesquelles le client dema</w:t>
      </w:r>
      <w:r w:rsidR="00BE187A">
        <w:rPr>
          <w:rFonts w:ascii="Times New Roman" w:hAnsi="Times New Roman" w:cs="Times New Roman"/>
          <w:color w:val="8496B0" w:themeColor="text2" w:themeTint="99"/>
        </w:rPr>
        <w:t>nde une avance et on a supprimé à ce titre,</w:t>
      </w:r>
      <w:r w:rsidRPr="0031023B">
        <w:rPr>
          <w:rFonts w:ascii="Times New Roman" w:hAnsi="Times New Roman" w:cs="Times New Roman"/>
          <w:color w:val="8496B0" w:themeColor="text2" w:themeTint="99"/>
        </w:rPr>
        <w:t xml:space="preserve"> par exemple</w:t>
      </w:r>
      <w:r w:rsidR="00BE187A">
        <w:rPr>
          <w:rFonts w:ascii="Times New Roman" w:hAnsi="Times New Roman" w:cs="Times New Roman"/>
          <w:color w:val="8496B0" w:themeColor="text2" w:themeTint="99"/>
        </w:rPr>
        <w:t>,</w:t>
      </w:r>
      <w:r w:rsidR="004D773C">
        <w:rPr>
          <w:rFonts w:ascii="Times New Roman" w:hAnsi="Times New Roman" w:cs="Times New Roman"/>
          <w:color w:val="8496B0" w:themeColor="text2" w:themeTint="99"/>
        </w:rPr>
        <w:t xml:space="preserve"> la case : « A</w:t>
      </w:r>
      <w:r w:rsidRPr="0031023B">
        <w:rPr>
          <w:rFonts w:ascii="Times New Roman" w:hAnsi="Times New Roman" w:cs="Times New Roman"/>
          <w:color w:val="8496B0" w:themeColor="text2" w:themeTint="99"/>
        </w:rPr>
        <w:t xml:space="preserve">utre » </w:t>
      </w:r>
      <w:r w:rsidR="006E2848" w:rsidRPr="0031023B">
        <w:rPr>
          <w:rFonts w:ascii="Times New Roman" w:hAnsi="Times New Roman" w:cs="Times New Roman"/>
          <w:color w:val="8496B0" w:themeColor="text2" w:themeTint="99"/>
        </w:rPr>
        <w:t>[…]</w:t>
      </w:r>
      <w:r w:rsidR="00B8196F" w:rsidRPr="0031023B">
        <w:rPr>
          <w:rFonts w:ascii="Times New Roman" w:hAnsi="Times New Roman" w:cs="Times New Roman"/>
          <w:color w:val="8496B0" w:themeColor="text2" w:themeTint="99"/>
        </w:rPr>
        <w:t xml:space="preserve"> </w:t>
      </w:r>
      <w:r w:rsidRPr="0031023B">
        <w:rPr>
          <w:rFonts w:ascii="Times New Roman" w:hAnsi="Times New Roman" w:cs="Times New Roman"/>
          <w:color w:val="D247DB"/>
        </w:rPr>
        <w:t xml:space="preserve">EMD : </w:t>
      </w:r>
      <w:r w:rsidR="006E2848" w:rsidRPr="0031023B">
        <w:rPr>
          <w:rFonts w:ascii="Times New Roman" w:hAnsi="Times New Roman" w:cs="Times New Roman"/>
          <w:color w:val="D247DB"/>
        </w:rPr>
        <w:t>L’avance</w:t>
      </w:r>
      <w:r w:rsidRPr="0031023B">
        <w:rPr>
          <w:rFonts w:ascii="Times New Roman" w:hAnsi="Times New Roman" w:cs="Times New Roman"/>
          <w:color w:val="D247DB"/>
        </w:rPr>
        <w:t xml:space="preserve"> pourrait éviter de la décollecte</w:t>
      </w:r>
      <w:r w:rsidR="00BD1CD2" w:rsidRPr="0031023B">
        <w:rPr>
          <w:rFonts w:ascii="Times New Roman" w:hAnsi="Times New Roman" w:cs="Times New Roman"/>
          <w:color w:val="D247DB"/>
        </w:rPr>
        <w:t>. M</w:t>
      </w:r>
      <w:r w:rsidRPr="0031023B">
        <w:rPr>
          <w:rFonts w:ascii="Times New Roman" w:hAnsi="Times New Roman" w:cs="Times New Roman"/>
          <w:color w:val="D247DB"/>
        </w:rPr>
        <w:t xml:space="preserve">ais finalement ce n’est pas forcément un objectif en soi donc vous préféreriez ne pas favoriser une avance </w:t>
      </w:r>
      <w:r w:rsidR="00BD1CD2" w:rsidRPr="0031023B">
        <w:rPr>
          <w:rFonts w:ascii="Times New Roman" w:hAnsi="Times New Roman" w:cs="Times New Roman"/>
          <w:color w:val="D247DB"/>
        </w:rPr>
        <w:t>pour en garder</w:t>
      </w:r>
      <w:r w:rsidRPr="0031023B">
        <w:rPr>
          <w:rFonts w:ascii="Times New Roman" w:hAnsi="Times New Roman" w:cs="Times New Roman"/>
          <w:color w:val="D247DB"/>
        </w:rPr>
        <w:t xml:space="preserve"> le caractère exceptionnel plutôt </w:t>
      </w:r>
      <w:r w:rsidR="00BD1CD2" w:rsidRPr="0031023B">
        <w:rPr>
          <w:rFonts w:ascii="Times New Roman" w:hAnsi="Times New Roman" w:cs="Times New Roman"/>
          <w:color w:val="D247DB"/>
        </w:rPr>
        <w:t>en orientant vers un rachat partiel ?</w:t>
      </w:r>
      <w:r w:rsidR="00B8196F" w:rsidRPr="0031023B">
        <w:rPr>
          <w:rFonts w:ascii="Times New Roman" w:hAnsi="Times New Roman" w:cs="Times New Roman"/>
          <w:color w:val="8496B0" w:themeColor="text2" w:themeTint="99"/>
        </w:rPr>
        <w:t xml:space="preserve"> </w:t>
      </w:r>
      <w:r w:rsidR="0027008F">
        <w:rPr>
          <w:rFonts w:ascii="Times New Roman" w:hAnsi="Times New Roman" w:cs="Times New Roman"/>
        </w:rPr>
        <w:t>DC : Alors,</w:t>
      </w:r>
      <w:r w:rsidRPr="0031023B">
        <w:rPr>
          <w:rFonts w:ascii="Times New Roman" w:hAnsi="Times New Roman" w:cs="Times New Roman"/>
        </w:rPr>
        <w:t xml:space="preserve"> ce n’est pas tout à fait mon point de vue, je considère qu’une avance fait partie intégrante de la vie du contrat, qu’elle peut être extrêmement utile pour des besoins ponctuels</w:t>
      </w:r>
      <w:r w:rsidR="00BD1CD2" w:rsidRPr="0031023B">
        <w:rPr>
          <w:rFonts w:ascii="Times New Roman" w:hAnsi="Times New Roman" w:cs="Times New Roman"/>
        </w:rPr>
        <w:t xml:space="preserve">. </w:t>
      </w:r>
      <w:r w:rsidR="007D7634">
        <w:rPr>
          <w:rFonts w:ascii="Times New Roman" w:hAnsi="Times New Roman" w:cs="Times New Roman"/>
        </w:rPr>
        <w:t>Nous allons</w:t>
      </w:r>
      <w:r w:rsidRPr="0031023B">
        <w:rPr>
          <w:rFonts w:ascii="Times New Roman" w:hAnsi="Times New Roman" w:cs="Times New Roman"/>
        </w:rPr>
        <w:t xml:space="preserve"> peut-être parler d’avance revolving, je sais que c’est un su</w:t>
      </w:r>
      <w:r w:rsidR="00011F75">
        <w:rPr>
          <w:rFonts w:ascii="Times New Roman" w:hAnsi="Times New Roman" w:cs="Times New Roman"/>
        </w:rPr>
        <w:t xml:space="preserve">jet qui vous tient aussi à cœur… </w:t>
      </w:r>
      <w:r w:rsidR="00BD1CD2" w:rsidRPr="0031023B">
        <w:rPr>
          <w:rFonts w:ascii="Times New Roman" w:hAnsi="Times New Roman" w:cs="Times New Roman"/>
        </w:rPr>
        <w:t xml:space="preserve">L’idée </w:t>
      </w:r>
      <w:r w:rsidRPr="0031023B">
        <w:rPr>
          <w:rFonts w:ascii="Times New Roman" w:hAnsi="Times New Roman" w:cs="Times New Roman"/>
        </w:rPr>
        <w:t xml:space="preserve">de </w:t>
      </w:r>
      <w:r w:rsidR="001B51CC">
        <w:rPr>
          <w:rFonts w:ascii="Times New Roman" w:hAnsi="Times New Roman" w:cs="Times New Roman"/>
        </w:rPr>
        <w:t>la rembourser selon un plan pré</w:t>
      </w:r>
      <w:r w:rsidR="00035075">
        <w:rPr>
          <w:rFonts w:ascii="Times New Roman" w:hAnsi="Times New Roman" w:cs="Times New Roman"/>
        </w:rPr>
        <w:t>établi</w:t>
      </w:r>
      <w:r w:rsidRPr="0031023B">
        <w:rPr>
          <w:rFonts w:ascii="Times New Roman" w:hAnsi="Times New Roman" w:cs="Times New Roman"/>
        </w:rPr>
        <w:t xml:space="preserve"> de remboursement me paraît être une bonne chose et l’avance présente l’avantage de maintenir la stab</w:t>
      </w:r>
      <w:r w:rsidR="001B51CC">
        <w:rPr>
          <w:rFonts w:ascii="Times New Roman" w:hAnsi="Times New Roman" w:cs="Times New Roman"/>
        </w:rPr>
        <w:t xml:space="preserve">ilité et </w:t>
      </w:r>
      <w:r w:rsidRPr="0031023B">
        <w:rPr>
          <w:rFonts w:ascii="Times New Roman" w:hAnsi="Times New Roman" w:cs="Times New Roman"/>
        </w:rPr>
        <w:t xml:space="preserve">la pérennité du contrat d’assurance. </w:t>
      </w:r>
      <w:r w:rsidR="0003489F" w:rsidRPr="0031023B">
        <w:rPr>
          <w:rFonts w:ascii="Times New Roman" w:hAnsi="Times New Roman" w:cs="Times New Roman"/>
        </w:rPr>
        <w:t>[…] S</w:t>
      </w:r>
      <w:r w:rsidR="00035075">
        <w:rPr>
          <w:rFonts w:ascii="Times New Roman" w:hAnsi="Times New Roman" w:cs="Times New Roman"/>
        </w:rPr>
        <w:t>i nous faisons</w:t>
      </w:r>
      <w:r w:rsidRPr="0031023B">
        <w:rPr>
          <w:rFonts w:ascii="Times New Roman" w:hAnsi="Times New Roman" w:cs="Times New Roman"/>
        </w:rPr>
        <w:t xml:space="preserve"> trop souvent obstacle aux avances</w:t>
      </w:r>
      <w:r w:rsidR="0003489F" w:rsidRPr="0031023B">
        <w:rPr>
          <w:rFonts w:ascii="Times New Roman" w:hAnsi="Times New Roman" w:cs="Times New Roman"/>
        </w:rPr>
        <w:t>,</w:t>
      </w:r>
      <w:r w:rsidRPr="0031023B">
        <w:rPr>
          <w:rFonts w:ascii="Times New Roman" w:hAnsi="Times New Roman" w:cs="Times New Roman"/>
        </w:rPr>
        <w:t xml:space="preserve"> </w:t>
      </w:r>
      <w:r w:rsidR="008327A4">
        <w:rPr>
          <w:rFonts w:ascii="Times New Roman" w:hAnsi="Times New Roman" w:cs="Times New Roman"/>
        </w:rPr>
        <w:t>nous nous retrouverions</w:t>
      </w:r>
      <w:r w:rsidRPr="0031023B">
        <w:rPr>
          <w:rFonts w:ascii="Times New Roman" w:hAnsi="Times New Roman" w:cs="Times New Roman"/>
        </w:rPr>
        <w:t xml:space="preserve"> avec des rachats partiels ou des rachats totaux qui amèneraient à interrompre le contrat.</w:t>
      </w:r>
      <w:r w:rsidR="0031023B" w:rsidRPr="0031023B">
        <w:rPr>
          <w:rFonts w:ascii="Times New Roman" w:hAnsi="Times New Roman" w:cs="Times New Roman"/>
          <w:color w:val="8496B0" w:themeColor="text2" w:themeTint="99"/>
        </w:rPr>
        <w:t xml:space="preserve"> </w:t>
      </w:r>
      <w:r w:rsidRPr="0031023B">
        <w:rPr>
          <w:rFonts w:ascii="Times New Roman" w:hAnsi="Times New Roman" w:cs="Times New Roman"/>
          <w:color w:val="8496B0" w:themeColor="text2" w:themeTint="99"/>
        </w:rPr>
        <w:t>OS :</w:t>
      </w:r>
      <w:r w:rsidR="00065ECD">
        <w:rPr>
          <w:rFonts w:ascii="Times New Roman" w:hAnsi="Times New Roman" w:cs="Times New Roman"/>
          <w:color w:val="8496B0" w:themeColor="text2" w:themeTint="99"/>
        </w:rPr>
        <w:t xml:space="preserve"> Je suis d’accord mais l’idée </w:t>
      </w:r>
      <w:r w:rsidRPr="0031023B">
        <w:rPr>
          <w:rFonts w:ascii="Times New Roman" w:hAnsi="Times New Roman" w:cs="Times New Roman"/>
          <w:color w:val="8496B0" w:themeColor="text2" w:themeTint="99"/>
        </w:rPr>
        <w:t>est de ne pas les interdire et vraiment de les utiliser comme un instrument, ce que j’évoquais tout à l’heure. Mais notre posit</w:t>
      </w:r>
      <w:r w:rsidR="0003489F" w:rsidRPr="0031023B">
        <w:rPr>
          <w:rFonts w:ascii="Times New Roman" w:hAnsi="Times New Roman" w:cs="Times New Roman"/>
          <w:color w:val="8496B0" w:themeColor="text2" w:themeTint="99"/>
        </w:rPr>
        <w:t>ion par rapport à l’</w:t>
      </w:r>
      <w:r w:rsidRPr="0031023B">
        <w:rPr>
          <w:rFonts w:ascii="Times New Roman" w:hAnsi="Times New Roman" w:cs="Times New Roman"/>
          <w:color w:val="8496B0" w:themeColor="text2" w:themeTint="99"/>
        </w:rPr>
        <w:t>aspect discrétionnaire c’est pour</w:t>
      </w:r>
      <w:r w:rsidR="0003489F" w:rsidRPr="0031023B">
        <w:rPr>
          <w:rFonts w:ascii="Times New Roman" w:hAnsi="Times New Roman" w:cs="Times New Roman"/>
          <w:color w:val="8496B0" w:themeColor="text2" w:themeTint="99"/>
        </w:rPr>
        <w:t>,</w:t>
      </w:r>
      <w:r w:rsidRPr="0031023B">
        <w:rPr>
          <w:rFonts w:ascii="Times New Roman" w:hAnsi="Times New Roman" w:cs="Times New Roman"/>
          <w:color w:val="8496B0" w:themeColor="text2" w:themeTint="99"/>
        </w:rPr>
        <w:t xml:space="preserve"> dans la mesure du possible</w:t>
      </w:r>
      <w:r w:rsidR="0003489F" w:rsidRPr="0031023B">
        <w:rPr>
          <w:rFonts w:ascii="Times New Roman" w:hAnsi="Times New Roman" w:cs="Times New Roman"/>
          <w:color w:val="8496B0" w:themeColor="text2" w:themeTint="99"/>
        </w:rPr>
        <w:t>,</w:t>
      </w:r>
      <w:r w:rsidRPr="0031023B">
        <w:rPr>
          <w:rFonts w:ascii="Times New Roman" w:hAnsi="Times New Roman" w:cs="Times New Roman"/>
          <w:color w:val="8496B0" w:themeColor="text2" w:themeTint="99"/>
        </w:rPr>
        <w:t xml:space="preserve"> éviter d’avoir un système automatique de crédit revolving à disposition. Je n’ai pas utilisé le mot avance, volontairement.</w:t>
      </w:r>
      <w:r w:rsidR="0031023B" w:rsidRPr="0031023B">
        <w:rPr>
          <w:rFonts w:ascii="Times New Roman" w:hAnsi="Times New Roman" w:cs="Times New Roman"/>
          <w:color w:val="8496B0" w:themeColor="text2" w:themeTint="99"/>
        </w:rPr>
        <w:t xml:space="preserve"> </w:t>
      </w:r>
      <w:r w:rsidRPr="0031023B">
        <w:rPr>
          <w:rFonts w:ascii="Times New Roman" w:hAnsi="Times New Roman" w:cs="Times New Roman"/>
          <w:color w:val="D247DB"/>
        </w:rPr>
        <w:t xml:space="preserve">EMD : </w:t>
      </w:r>
      <w:r w:rsidR="00CF0E47">
        <w:rPr>
          <w:rFonts w:ascii="Times New Roman" w:hAnsi="Times New Roman" w:cs="Times New Roman"/>
          <w:color w:val="D247DB"/>
        </w:rPr>
        <w:t>Justement</w:t>
      </w:r>
      <w:r w:rsidRPr="0031023B">
        <w:rPr>
          <w:rFonts w:ascii="Times New Roman" w:hAnsi="Times New Roman" w:cs="Times New Roman"/>
          <w:color w:val="D247DB"/>
        </w:rPr>
        <w:t>, dans cet univers de taux bas, les avances ont un coût pour l’épargna</w:t>
      </w:r>
      <w:r w:rsidR="00A55440">
        <w:rPr>
          <w:rFonts w:ascii="Times New Roman" w:hAnsi="Times New Roman" w:cs="Times New Roman"/>
          <w:color w:val="D247DB"/>
        </w:rPr>
        <w:t>nt qui est assez important, est</w:t>
      </w:r>
      <w:r w:rsidRPr="0031023B">
        <w:rPr>
          <w:rFonts w:ascii="Times New Roman" w:hAnsi="Times New Roman" w:cs="Times New Roman"/>
          <w:color w:val="D247DB"/>
        </w:rPr>
        <w:t>-ce que pour vous c’est quelque chose qui est bon ? Puisque par rapport au taux qui est consent</w:t>
      </w:r>
      <w:r w:rsidR="0003489F" w:rsidRPr="0031023B">
        <w:rPr>
          <w:rFonts w:ascii="Times New Roman" w:hAnsi="Times New Roman" w:cs="Times New Roman"/>
          <w:color w:val="D247DB"/>
        </w:rPr>
        <w:t>i et au taux actuel du marché</w:t>
      </w:r>
      <w:r w:rsidR="00A55440">
        <w:rPr>
          <w:rFonts w:ascii="Times New Roman" w:hAnsi="Times New Roman" w:cs="Times New Roman"/>
          <w:color w:val="D247DB"/>
        </w:rPr>
        <w:t>,</w:t>
      </w:r>
      <w:r w:rsidR="0003489F" w:rsidRPr="0031023B">
        <w:rPr>
          <w:rFonts w:ascii="Times New Roman" w:hAnsi="Times New Roman" w:cs="Times New Roman"/>
          <w:color w:val="D247DB"/>
        </w:rPr>
        <w:t xml:space="preserve"> cela</w:t>
      </w:r>
      <w:r w:rsidRPr="0031023B">
        <w:rPr>
          <w:rFonts w:ascii="Times New Roman" w:hAnsi="Times New Roman" w:cs="Times New Roman"/>
          <w:color w:val="D247DB"/>
        </w:rPr>
        <w:t xml:space="preserve"> peut une source de revenu concrètement pour l’assureur.</w:t>
      </w:r>
      <w:r w:rsidR="0031023B" w:rsidRPr="0031023B">
        <w:rPr>
          <w:rFonts w:ascii="Times New Roman" w:hAnsi="Times New Roman" w:cs="Times New Roman"/>
          <w:color w:val="8496B0" w:themeColor="text2" w:themeTint="99"/>
        </w:rPr>
        <w:t xml:space="preserve"> </w:t>
      </w:r>
      <w:r w:rsidRPr="0031023B">
        <w:rPr>
          <w:rFonts w:ascii="Times New Roman" w:hAnsi="Times New Roman" w:cs="Times New Roman"/>
        </w:rPr>
        <w:t>DC : Alors</w:t>
      </w:r>
      <w:r w:rsidR="006B361F">
        <w:rPr>
          <w:rFonts w:ascii="Times New Roman" w:hAnsi="Times New Roman" w:cs="Times New Roman"/>
        </w:rPr>
        <w:t>,</w:t>
      </w:r>
      <w:r w:rsidRPr="0031023B">
        <w:rPr>
          <w:rFonts w:ascii="Times New Roman" w:hAnsi="Times New Roman" w:cs="Times New Roman"/>
        </w:rPr>
        <w:t xml:space="preserve"> aujourd’hui</w:t>
      </w:r>
      <w:r w:rsidR="006B361F">
        <w:rPr>
          <w:rFonts w:ascii="Times New Roman" w:hAnsi="Times New Roman" w:cs="Times New Roman"/>
        </w:rPr>
        <w:t>,</w:t>
      </w:r>
      <w:r w:rsidR="00035075">
        <w:rPr>
          <w:rFonts w:ascii="Times New Roman" w:hAnsi="Times New Roman" w:cs="Times New Roman"/>
        </w:rPr>
        <w:t xml:space="preserve"> je pense que, et cela</w:t>
      </w:r>
      <w:r w:rsidR="00770575">
        <w:rPr>
          <w:rFonts w:ascii="Times New Roman" w:hAnsi="Times New Roman" w:cs="Times New Roman"/>
        </w:rPr>
        <w:t xml:space="preserve"> fait partie des</w:t>
      </w:r>
      <w:r w:rsidRPr="0031023B">
        <w:rPr>
          <w:rFonts w:ascii="Times New Roman" w:hAnsi="Times New Roman" w:cs="Times New Roman"/>
        </w:rPr>
        <w:t xml:space="preserve"> recommandation</w:t>
      </w:r>
      <w:r w:rsidR="00770575">
        <w:rPr>
          <w:rFonts w:ascii="Times New Roman" w:hAnsi="Times New Roman" w:cs="Times New Roman"/>
        </w:rPr>
        <w:t>s de la</w:t>
      </w:r>
      <w:r w:rsidRPr="0031023B">
        <w:rPr>
          <w:rFonts w:ascii="Times New Roman" w:hAnsi="Times New Roman" w:cs="Times New Roman"/>
        </w:rPr>
        <w:t xml:space="preserve"> F</w:t>
      </w:r>
      <w:r w:rsidR="009F7D26">
        <w:rPr>
          <w:rFonts w:ascii="Times New Roman" w:hAnsi="Times New Roman" w:cs="Times New Roman"/>
        </w:rPr>
        <w:t>F</w:t>
      </w:r>
      <w:r w:rsidRPr="0031023B">
        <w:rPr>
          <w:rFonts w:ascii="Times New Roman" w:hAnsi="Times New Roman" w:cs="Times New Roman"/>
        </w:rPr>
        <w:t>SA sur le sujet, ce qui est important</w:t>
      </w:r>
      <w:r w:rsidR="00A55440">
        <w:rPr>
          <w:rFonts w:ascii="Times New Roman" w:hAnsi="Times New Roman" w:cs="Times New Roman"/>
        </w:rPr>
        <w:t>,</w:t>
      </w:r>
      <w:r w:rsidRPr="0031023B">
        <w:rPr>
          <w:rFonts w:ascii="Times New Roman" w:hAnsi="Times New Roman" w:cs="Times New Roman"/>
        </w:rPr>
        <w:t xml:space="preserve"> c’est que l’avance soit ne</w:t>
      </w:r>
      <w:r w:rsidR="006B361F">
        <w:rPr>
          <w:rFonts w:ascii="Times New Roman" w:hAnsi="Times New Roman" w:cs="Times New Roman"/>
        </w:rPr>
        <w:t xml:space="preserve">utre </w:t>
      </w:r>
      <w:r w:rsidRPr="0031023B">
        <w:rPr>
          <w:rFonts w:ascii="Times New Roman" w:hAnsi="Times New Roman" w:cs="Times New Roman"/>
        </w:rPr>
        <w:t xml:space="preserve">parce qu’on ne doit pas </w:t>
      </w:r>
      <w:r w:rsidR="006B361F">
        <w:rPr>
          <w:rFonts w:ascii="Times New Roman" w:hAnsi="Times New Roman" w:cs="Times New Roman"/>
        </w:rPr>
        <w:t>se retrouver dans une situation</w:t>
      </w:r>
      <w:r w:rsidRPr="0031023B">
        <w:rPr>
          <w:rFonts w:ascii="Times New Roman" w:hAnsi="Times New Roman" w:cs="Times New Roman"/>
        </w:rPr>
        <w:t>, par exemple</w:t>
      </w:r>
      <w:r w:rsidR="006B361F">
        <w:rPr>
          <w:rFonts w:ascii="Times New Roman" w:hAnsi="Times New Roman" w:cs="Times New Roman"/>
        </w:rPr>
        <w:t>, où</w:t>
      </w:r>
      <w:r w:rsidRPr="0031023B">
        <w:rPr>
          <w:rFonts w:ascii="Times New Roman" w:hAnsi="Times New Roman" w:cs="Times New Roman"/>
        </w:rPr>
        <w:t xml:space="preserve"> des clients auraient intérêt à prendre systématiquement une avance pour la réinvestir sur un autre fond, ce que l’on trouve quand même parfois, ce que l’on trouve aussi avec des crédits mais en tout cas il ne faut pas que l’on ait ce genre de problème donc pas d’avance trop bon marché d’autant que si l’av</w:t>
      </w:r>
      <w:r w:rsidR="00395447">
        <w:rPr>
          <w:rFonts w:ascii="Times New Roman" w:hAnsi="Times New Roman" w:cs="Times New Roman"/>
        </w:rPr>
        <w:t>ance est trop bon marché,</w:t>
      </w:r>
      <w:r w:rsidRPr="0031023B">
        <w:rPr>
          <w:rFonts w:ascii="Times New Roman" w:hAnsi="Times New Roman" w:cs="Times New Roman"/>
        </w:rPr>
        <w:t xml:space="preserve"> elle va peser sur la rentabilité des autres épargnants ce qui n’est pas juste puisque</w:t>
      </w:r>
      <w:r w:rsidR="002815A2">
        <w:rPr>
          <w:rFonts w:ascii="Times New Roman" w:hAnsi="Times New Roman" w:cs="Times New Roman"/>
        </w:rPr>
        <w:t>,</w:t>
      </w:r>
      <w:r w:rsidRPr="0031023B">
        <w:rPr>
          <w:rFonts w:ascii="Times New Roman" w:hAnsi="Times New Roman" w:cs="Times New Roman"/>
        </w:rPr>
        <w:t xml:space="preserve"> p</w:t>
      </w:r>
      <w:r w:rsidR="00395447">
        <w:rPr>
          <w:rFonts w:ascii="Times New Roman" w:hAnsi="Times New Roman" w:cs="Times New Roman"/>
        </w:rPr>
        <w:t>ar définition</w:t>
      </w:r>
      <w:r w:rsidR="002815A2">
        <w:rPr>
          <w:rFonts w:ascii="Times New Roman" w:hAnsi="Times New Roman" w:cs="Times New Roman"/>
        </w:rPr>
        <w:t>,</w:t>
      </w:r>
      <w:r w:rsidR="00395447">
        <w:rPr>
          <w:rFonts w:ascii="Times New Roman" w:hAnsi="Times New Roman" w:cs="Times New Roman"/>
        </w:rPr>
        <w:t xml:space="preserve"> cette avance </w:t>
      </w:r>
      <w:r w:rsidRPr="0031023B">
        <w:rPr>
          <w:rFonts w:ascii="Times New Roman" w:hAnsi="Times New Roman" w:cs="Times New Roman"/>
        </w:rPr>
        <w:t>est investie, enfin c’est un des</w:t>
      </w:r>
      <w:r w:rsidR="00756061">
        <w:rPr>
          <w:rFonts w:ascii="Times New Roman" w:hAnsi="Times New Roman" w:cs="Times New Roman"/>
        </w:rPr>
        <w:t xml:space="preserve"> éléments des investissements des</w:t>
      </w:r>
      <w:r w:rsidRPr="0031023B">
        <w:rPr>
          <w:rFonts w:ascii="Times New Roman" w:hAnsi="Times New Roman" w:cs="Times New Roman"/>
        </w:rPr>
        <w:t xml:space="preserve"> fond</w:t>
      </w:r>
      <w:r w:rsidR="00756061">
        <w:rPr>
          <w:rFonts w:ascii="Times New Roman" w:hAnsi="Times New Roman" w:cs="Times New Roman"/>
        </w:rPr>
        <w:t>s</w:t>
      </w:r>
      <w:r w:rsidRPr="0031023B">
        <w:rPr>
          <w:rFonts w:ascii="Times New Roman" w:hAnsi="Times New Roman" w:cs="Times New Roman"/>
        </w:rPr>
        <w:t xml:space="preserve"> euros. Donc</w:t>
      </w:r>
      <w:r w:rsidR="002815A2">
        <w:rPr>
          <w:rFonts w:ascii="Times New Roman" w:hAnsi="Times New Roman" w:cs="Times New Roman"/>
        </w:rPr>
        <w:t>,</w:t>
      </w:r>
      <w:r w:rsidRPr="0031023B">
        <w:rPr>
          <w:rFonts w:ascii="Times New Roman" w:hAnsi="Times New Roman" w:cs="Times New Roman"/>
        </w:rPr>
        <w:t xml:space="preserve"> d’un autre côté</w:t>
      </w:r>
      <w:r w:rsidR="002815A2">
        <w:rPr>
          <w:rFonts w:ascii="Times New Roman" w:hAnsi="Times New Roman" w:cs="Times New Roman"/>
        </w:rPr>
        <w:t>,</w:t>
      </w:r>
      <w:r w:rsidRPr="0031023B">
        <w:rPr>
          <w:rFonts w:ascii="Times New Roman" w:hAnsi="Times New Roman" w:cs="Times New Roman"/>
        </w:rPr>
        <w:t xml:space="preserve"> il y a faire une avance, une s</w:t>
      </w:r>
      <w:r w:rsidR="00E4758B">
        <w:rPr>
          <w:rFonts w:ascii="Times New Roman" w:hAnsi="Times New Roman" w:cs="Times New Roman"/>
        </w:rPr>
        <w:t>ource de bénéfice importante, cela</w:t>
      </w:r>
      <w:r w:rsidRPr="0031023B">
        <w:rPr>
          <w:rFonts w:ascii="Times New Roman" w:hAnsi="Times New Roman" w:cs="Times New Roman"/>
        </w:rPr>
        <w:t xml:space="preserve"> n’a pas beaucoup de sens non plus parce que sinon on ne le fait plus.</w:t>
      </w:r>
      <w:r w:rsidR="0031023B" w:rsidRPr="0031023B">
        <w:rPr>
          <w:rFonts w:ascii="Times New Roman" w:hAnsi="Times New Roman" w:cs="Times New Roman"/>
          <w:color w:val="8496B0" w:themeColor="text2" w:themeTint="99"/>
        </w:rPr>
        <w:t xml:space="preserve"> </w:t>
      </w:r>
      <w:r w:rsidRPr="0031023B">
        <w:rPr>
          <w:rFonts w:ascii="Times New Roman" w:hAnsi="Times New Roman" w:cs="Times New Roman"/>
          <w:color w:val="D247DB"/>
        </w:rPr>
        <w:t>EMD : Très bien. Et justement, d’un contrat à un autre, même au sein d’une même compagnie, le taux des avances peut varier de manière très importante. Chez certaines compagnies</w:t>
      </w:r>
      <w:r w:rsidR="007F4D60">
        <w:rPr>
          <w:rFonts w:ascii="Times New Roman" w:hAnsi="Times New Roman" w:cs="Times New Roman"/>
          <w:color w:val="D247DB"/>
        </w:rPr>
        <w:t>,</w:t>
      </w:r>
      <w:r w:rsidRPr="0031023B">
        <w:rPr>
          <w:rFonts w:ascii="Times New Roman" w:hAnsi="Times New Roman" w:cs="Times New Roman"/>
          <w:color w:val="D247DB"/>
        </w:rPr>
        <w:t xml:space="preserve"> on peut voir</w:t>
      </w:r>
      <w:r w:rsidR="004D773C">
        <w:rPr>
          <w:rFonts w:ascii="Times New Roman" w:hAnsi="Times New Roman" w:cs="Times New Roman"/>
          <w:color w:val="D247DB"/>
        </w:rPr>
        <w:t xml:space="preserve"> des taux allant de 2,7%</w:t>
      </w:r>
      <w:r w:rsidR="00756061">
        <w:rPr>
          <w:rFonts w:ascii="Times New Roman" w:hAnsi="Times New Roman" w:cs="Times New Roman"/>
          <w:color w:val="D247DB"/>
        </w:rPr>
        <w:t xml:space="preserve"> jusqu’</w:t>
      </w:r>
      <w:r w:rsidR="004D773C">
        <w:rPr>
          <w:rFonts w:ascii="Times New Roman" w:hAnsi="Times New Roman" w:cs="Times New Roman"/>
          <w:color w:val="D247DB"/>
        </w:rPr>
        <w:t>à plus de 4</w:t>
      </w:r>
      <w:r w:rsidRPr="0031023B">
        <w:rPr>
          <w:rFonts w:ascii="Times New Roman" w:hAnsi="Times New Roman" w:cs="Times New Roman"/>
          <w:color w:val="D247DB"/>
        </w:rPr>
        <w:t xml:space="preserve">%. Comment </w:t>
      </w:r>
      <w:r w:rsidR="007F4D60">
        <w:rPr>
          <w:rFonts w:ascii="Times New Roman" w:hAnsi="Times New Roman" w:cs="Times New Roman"/>
          <w:color w:val="D247DB"/>
        </w:rPr>
        <w:t>pouvez-vous</w:t>
      </w:r>
      <w:r w:rsidRPr="0031023B">
        <w:rPr>
          <w:rFonts w:ascii="Times New Roman" w:hAnsi="Times New Roman" w:cs="Times New Roman"/>
          <w:color w:val="D247DB"/>
        </w:rPr>
        <w:t xml:space="preserve"> expliquer cette différence et n’avez-vous pas intérêt, assureurs, d’avoir le taux le plus faible possible dans la limite de</w:t>
      </w:r>
      <w:r w:rsidR="007F4D60">
        <w:rPr>
          <w:rFonts w:ascii="Times New Roman" w:hAnsi="Times New Roman" w:cs="Times New Roman"/>
          <w:color w:val="D247DB"/>
        </w:rPr>
        <w:t xml:space="preserve"> la réglementation bien entendu ?</w:t>
      </w:r>
      <w:r w:rsidRPr="0031023B">
        <w:rPr>
          <w:rFonts w:ascii="Times New Roman" w:hAnsi="Times New Roman" w:cs="Times New Roman"/>
          <w:color w:val="D247DB"/>
        </w:rPr>
        <w:t xml:space="preserve"> Daniel Colignon, je vous laisse la parole.</w:t>
      </w:r>
      <w:r w:rsidR="0031023B" w:rsidRPr="0031023B">
        <w:rPr>
          <w:rFonts w:ascii="Times New Roman" w:hAnsi="Times New Roman" w:cs="Times New Roman"/>
          <w:color w:val="8496B0" w:themeColor="text2" w:themeTint="99"/>
        </w:rPr>
        <w:t xml:space="preserve"> </w:t>
      </w:r>
      <w:r w:rsidRPr="0031023B">
        <w:rPr>
          <w:rFonts w:ascii="Times New Roman" w:hAnsi="Times New Roman" w:cs="Times New Roman"/>
        </w:rPr>
        <w:t>DC : En fait</w:t>
      </w:r>
      <w:r w:rsidR="007F4D60">
        <w:rPr>
          <w:rFonts w:ascii="Times New Roman" w:hAnsi="Times New Roman" w:cs="Times New Roman"/>
        </w:rPr>
        <w:t>,</w:t>
      </w:r>
      <w:r w:rsidRPr="0031023B">
        <w:rPr>
          <w:rFonts w:ascii="Times New Roman" w:hAnsi="Times New Roman" w:cs="Times New Roman"/>
        </w:rPr>
        <w:t xml:space="preserve"> c’est quelque chose que nous ne pratiquo</w:t>
      </w:r>
      <w:r w:rsidR="00E4758B">
        <w:rPr>
          <w:rFonts w:ascii="Times New Roman" w:hAnsi="Times New Roman" w:cs="Times New Roman"/>
        </w:rPr>
        <w:t>ns pas mais qui peut se trouver. Nous pouvons</w:t>
      </w:r>
      <w:r w:rsidRPr="0031023B">
        <w:rPr>
          <w:rFonts w:ascii="Times New Roman" w:hAnsi="Times New Roman" w:cs="Times New Roman"/>
        </w:rPr>
        <w:t xml:space="preserve"> avoir quelques différences, parce que</w:t>
      </w:r>
      <w:r w:rsidR="00E4758B">
        <w:rPr>
          <w:rFonts w:ascii="Times New Roman" w:hAnsi="Times New Roman" w:cs="Times New Roman"/>
        </w:rPr>
        <w:t>,</w:t>
      </w:r>
      <w:r w:rsidRPr="0031023B">
        <w:rPr>
          <w:rFonts w:ascii="Times New Roman" w:hAnsi="Times New Roman" w:cs="Times New Roman"/>
        </w:rPr>
        <w:t xml:space="preserve"> normalement</w:t>
      </w:r>
      <w:r w:rsidR="00E4758B">
        <w:rPr>
          <w:rFonts w:ascii="Times New Roman" w:hAnsi="Times New Roman" w:cs="Times New Roman"/>
        </w:rPr>
        <w:t>,</w:t>
      </w:r>
      <w:r w:rsidRPr="0031023B">
        <w:rPr>
          <w:rFonts w:ascii="Times New Roman" w:hAnsi="Times New Roman" w:cs="Times New Roman"/>
        </w:rPr>
        <w:t xml:space="preserve"> le taux de l’avance est fixé par rapport au rendement brut du fond euro sous-jacent. Donc</w:t>
      </w:r>
      <w:r w:rsidR="007F4D60">
        <w:rPr>
          <w:rFonts w:ascii="Times New Roman" w:hAnsi="Times New Roman" w:cs="Times New Roman"/>
        </w:rPr>
        <w:t>,</w:t>
      </w:r>
      <w:r w:rsidR="00B5241D">
        <w:rPr>
          <w:rFonts w:ascii="Times New Roman" w:hAnsi="Times New Roman" w:cs="Times New Roman"/>
        </w:rPr>
        <w:t xml:space="preserve"> dès le moment où nous</w:t>
      </w:r>
      <w:r w:rsidRPr="0031023B">
        <w:rPr>
          <w:rFonts w:ascii="Times New Roman" w:hAnsi="Times New Roman" w:cs="Times New Roman"/>
        </w:rPr>
        <w:t xml:space="preserve"> a</w:t>
      </w:r>
      <w:r w:rsidR="00B5241D">
        <w:rPr>
          <w:rFonts w:ascii="Times New Roman" w:hAnsi="Times New Roman" w:cs="Times New Roman"/>
        </w:rPr>
        <w:t>vons</w:t>
      </w:r>
      <w:r w:rsidRPr="0031023B">
        <w:rPr>
          <w:rFonts w:ascii="Times New Roman" w:hAnsi="Times New Roman" w:cs="Times New Roman"/>
        </w:rPr>
        <w:t xml:space="preserve"> des rendements bruts qui sont identiques d’un contrat à l’autre, normalement le taux de l’avance est le même.</w:t>
      </w:r>
      <w:r w:rsidR="0031023B" w:rsidRPr="0031023B">
        <w:rPr>
          <w:rFonts w:ascii="Times New Roman" w:hAnsi="Times New Roman" w:cs="Times New Roman"/>
          <w:color w:val="8496B0" w:themeColor="text2" w:themeTint="99"/>
        </w:rPr>
        <w:t xml:space="preserve"> </w:t>
      </w:r>
      <w:r w:rsidRPr="0031023B">
        <w:rPr>
          <w:rFonts w:ascii="Times New Roman" w:hAnsi="Times New Roman" w:cs="Times New Roman"/>
          <w:color w:val="D247DB"/>
        </w:rPr>
        <w:t>EMD : Mais ce qui explique qu’il peut y avoir des taux différents puisqu’au sein d’une même compagnie plusieurs fonds en euros</w:t>
      </w:r>
      <w:r w:rsidR="00E36F3C">
        <w:rPr>
          <w:rFonts w:ascii="Times New Roman" w:hAnsi="Times New Roman" w:cs="Times New Roman"/>
          <w:color w:val="D247DB"/>
        </w:rPr>
        <w:t xml:space="preserve"> peuvent exister</w:t>
      </w:r>
      <w:r w:rsidRPr="0031023B">
        <w:rPr>
          <w:rFonts w:ascii="Times New Roman" w:hAnsi="Times New Roman" w:cs="Times New Roman"/>
          <w:color w:val="D247DB"/>
        </w:rPr>
        <w:t>.</w:t>
      </w:r>
      <w:r w:rsidR="0031023B" w:rsidRPr="0031023B">
        <w:rPr>
          <w:rFonts w:ascii="Times New Roman" w:hAnsi="Times New Roman" w:cs="Times New Roman"/>
          <w:color w:val="8496B0" w:themeColor="text2" w:themeTint="99"/>
        </w:rPr>
        <w:t xml:space="preserve"> </w:t>
      </w:r>
      <w:r w:rsidRPr="0031023B">
        <w:rPr>
          <w:rFonts w:ascii="Times New Roman" w:hAnsi="Times New Roman" w:cs="Times New Roman"/>
        </w:rPr>
        <w:t xml:space="preserve">DC : Il peut y avoir plusieurs fonds en euros et ce qui peut se passer aussi c’est que l’attribution de la participation aux bénéfices ne soit pas identique d’un contrat à l’autre en fonction du même rendement brut du fond euro ce qui est parfaitement autorisé et pratiqué par un certain nombre d’assureurs auquel cas comme le taux de l’avance est quand même lui-même fixé par rapport au taux de </w:t>
      </w:r>
      <w:r w:rsidR="00B5241D">
        <w:rPr>
          <w:rFonts w:ascii="Times New Roman" w:hAnsi="Times New Roman" w:cs="Times New Roman"/>
        </w:rPr>
        <w:t>rendement net, à ce moment-là nous pouvons</w:t>
      </w:r>
      <w:r w:rsidRPr="0031023B">
        <w:rPr>
          <w:rFonts w:ascii="Times New Roman" w:hAnsi="Times New Roman" w:cs="Times New Roman"/>
        </w:rPr>
        <w:t xml:space="preserve"> avoir des différences qui sont liées à la politique sous-jacente d’attribution de la participation aux bénéfices.</w:t>
      </w:r>
      <w:r w:rsidR="0031023B" w:rsidRPr="0031023B">
        <w:rPr>
          <w:rFonts w:ascii="Times New Roman" w:hAnsi="Times New Roman" w:cs="Times New Roman"/>
          <w:color w:val="8496B0" w:themeColor="text2" w:themeTint="99"/>
        </w:rPr>
        <w:t xml:space="preserve"> </w:t>
      </w:r>
      <w:r w:rsidRPr="0031023B">
        <w:rPr>
          <w:rFonts w:ascii="Times New Roman" w:hAnsi="Times New Roman" w:cs="Times New Roman"/>
          <w:color w:val="D247DB"/>
        </w:rPr>
        <w:t>EMD : Olivier Samain, est-ce que pour vous chez AXA on peut accorder des avances à des enfants mineurs ?</w:t>
      </w:r>
      <w:r w:rsidR="0031023B" w:rsidRPr="0031023B">
        <w:rPr>
          <w:rFonts w:ascii="Times New Roman" w:hAnsi="Times New Roman" w:cs="Times New Roman"/>
          <w:color w:val="8496B0" w:themeColor="text2" w:themeTint="99"/>
        </w:rPr>
        <w:t xml:space="preserve"> </w:t>
      </w:r>
      <w:r w:rsidRPr="0031023B">
        <w:rPr>
          <w:rFonts w:ascii="Times New Roman" w:hAnsi="Times New Roman" w:cs="Times New Roman"/>
          <w:color w:val="8496B0" w:themeColor="text2" w:themeTint="99"/>
        </w:rPr>
        <w:t>OS : Réglementairement</w:t>
      </w:r>
      <w:r w:rsidR="00A84779">
        <w:rPr>
          <w:rFonts w:ascii="Times New Roman" w:hAnsi="Times New Roman" w:cs="Times New Roman"/>
          <w:color w:val="8496B0" w:themeColor="text2" w:themeTint="99"/>
        </w:rPr>
        <w:t>, rien ne l’interdit.</w:t>
      </w:r>
      <w:r w:rsidRPr="0031023B">
        <w:rPr>
          <w:rFonts w:ascii="Times New Roman" w:hAnsi="Times New Roman" w:cs="Times New Roman"/>
          <w:color w:val="8496B0" w:themeColor="text2" w:themeTint="99"/>
        </w:rPr>
        <w:t xml:space="preserve"> On peut mettre en plac</w:t>
      </w:r>
      <w:r w:rsidR="007F4D60">
        <w:rPr>
          <w:rFonts w:ascii="Times New Roman" w:hAnsi="Times New Roman" w:cs="Times New Roman"/>
          <w:color w:val="8496B0" w:themeColor="text2" w:themeTint="99"/>
        </w:rPr>
        <w:t>e une avance, dans ce cas-là, cela</w:t>
      </w:r>
      <w:r w:rsidRPr="0031023B">
        <w:rPr>
          <w:rFonts w:ascii="Times New Roman" w:hAnsi="Times New Roman" w:cs="Times New Roman"/>
          <w:color w:val="8496B0" w:themeColor="text2" w:themeTint="99"/>
        </w:rPr>
        <w:t xml:space="preserve"> reste au cas par cas, c’est un point très important.</w:t>
      </w:r>
      <w:r w:rsidR="0031023B" w:rsidRPr="0031023B">
        <w:rPr>
          <w:rFonts w:ascii="Times New Roman" w:hAnsi="Times New Roman" w:cs="Times New Roman"/>
          <w:color w:val="8496B0" w:themeColor="text2" w:themeTint="99"/>
        </w:rPr>
        <w:t xml:space="preserve"> </w:t>
      </w:r>
      <w:r w:rsidRPr="0031023B">
        <w:rPr>
          <w:rFonts w:ascii="Times New Roman" w:hAnsi="Times New Roman" w:cs="Times New Roman"/>
          <w:color w:val="D247DB"/>
        </w:rPr>
        <w:t xml:space="preserve">EMD : Ça on a bien compris que c’était à chaque fois au cas par cas. </w:t>
      </w:r>
      <w:r w:rsidRPr="0031023B">
        <w:rPr>
          <w:rFonts w:ascii="Times New Roman" w:hAnsi="Times New Roman" w:cs="Times New Roman"/>
          <w:color w:val="8496B0" w:themeColor="text2" w:themeTint="99"/>
        </w:rPr>
        <w:t>OS : Et dans ce cas-là</w:t>
      </w:r>
      <w:r w:rsidR="007F4D60">
        <w:rPr>
          <w:rFonts w:ascii="Times New Roman" w:hAnsi="Times New Roman" w:cs="Times New Roman"/>
          <w:color w:val="8496B0" w:themeColor="text2" w:themeTint="99"/>
        </w:rPr>
        <w:t>,</w:t>
      </w:r>
      <w:r w:rsidRPr="0031023B">
        <w:rPr>
          <w:rFonts w:ascii="Times New Roman" w:hAnsi="Times New Roman" w:cs="Times New Roman"/>
          <w:color w:val="8496B0" w:themeColor="text2" w:themeTint="99"/>
        </w:rPr>
        <w:t xml:space="preserve"> ce sont les représentants légaux de l’enfant mineur qui signeront l’opération.</w:t>
      </w:r>
      <w:r w:rsidR="00CF0E47">
        <w:rPr>
          <w:rFonts w:ascii="Times New Roman" w:hAnsi="Times New Roman" w:cs="Times New Roman"/>
          <w:color w:val="8496B0" w:themeColor="text2" w:themeTint="99"/>
        </w:rPr>
        <w:t xml:space="preserve"> </w:t>
      </w:r>
      <w:r w:rsidRPr="0031023B">
        <w:rPr>
          <w:rFonts w:ascii="Times New Roman" w:hAnsi="Times New Roman" w:cs="Times New Roman"/>
          <w:color w:val="D247DB"/>
        </w:rPr>
        <w:t>EMD : Bien sur puisque rappelons que c’est un acte de disposition qui n</w:t>
      </w:r>
      <w:r w:rsidR="007F4D60">
        <w:rPr>
          <w:rFonts w:ascii="Times New Roman" w:hAnsi="Times New Roman" w:cs="Times New Roman"/>
          <w:color w:val="D247DB"/>
        </w:rPr>
        <w:t>écessite donc la signature des deux</w:t>
      </w:r>
      <w:r w:rsidRPr="0031023B">
        <w:rPr>
          <w:rFonts w:ascii="Times New Roman" w:hAnsi="Times New Roman" w:cs="Times New Roman"/>
          <w:color w:val="D247DB"/>
        </w:rPr>
        <w:t xml:space="preserve"> parents.</w:t>
      </w:r>
      <w:r w:rsidR="00B8196F" w:rsidRPr="0031023B">
        <w:rPr>
          <w:rFonts w:ascii="Times New Roman" w:hAnsi="Times New Roman" w:cs="Times New Roman"/>
          <w:color w:val="D247DB"/>
        </w:rPr>
        <w:t xml:space="preserve"> </w:t>
      </w:r>
      <w:r w:rsidRPr="0031023B">
        <w:rPr>
          <w:rFonts w:ascii="Times New Roman" w:hAnsi="Times New Roman" w:cs="Times New Roman"/>
          <w:color w:val="D247DB"/>
        </w:rPr>
        <w:t>Et si on voit l</w:t>
      </w:r>
      <w:r w:rsidR="00C44ECC">
        <w:rPr>
          <w:rFonts w:ascii="Times New Roman" w:hAnsi="Times New Roman" w:cs="Times New Roman"/>
          <w:color w:val="D247DB"/>
        </w:rPr>
        <w:t>’avance comme un prêt,</w:t>
      </w:r>
      <w:r w:rsidR="007F4D60">
        <w:rPr>
          <w:rFonts w:ascii="Times New Roman" w:hAnsi="Times New Roman" w:cs="Times New Roman"/>
          <w:color w:val="D247DB"/>
        </w:rPr>
        <w:t xml:space="preserve"> cela</w:t>
      </w:r>
      <w:r w:rsidRPr="0031023B">
        <w:rPr>
          <w:rFonts w:ascii="Times New Roman" w:hAnsi="Times New Roman" w:cs="Times New Roman"/>
          <w:color w:val="D247DB"/>
        </w:rPr>
        <w:t xml:space="preserve"> nécessite même l’accord d</w:t>
      </w:r>
      <w:r w:rsidR="00C44ECC">
        <w:rPr>
          <w:rFonts w:ascii="Times New Roman" w:hAnsi="Times New Roman" w:cs="Times New Roman"/>
          <w:color w:val="D247DB"/>
        </w:rPr>
        <w:t>u juge des tutelles mais donc cela</w:t>
      </w:r>
      <w:r w:rsidRPr="0031023B">
        <w:rPr>
          <w:rFonts w:ascii="Times New Roman" w:hAnsi="Times New Roman" w:cs="Times New Roman"/>
          <w:color w:val="D247DB"/>
        </w:rPr>
        <w:t xml:space="preserve"> voudrait dire que vous ne considérez pas chez AXA</w:t>
      </w:r>
      <w:r w:rsidR="00C44ECC">
        <w:rPr>
          <w:rFonts w:ascii="Times New Roman" w:hAnsi="Times New Roman" w:cs="Times New Roman"/>
          <w:color w:val="D247DB"/>
        </w:rPr>
        <w:t>,</w:t>
      </w:r>
      <w:r w:rsidRPr="0031023B">
        <w:rPr>
          <w:rFonts w:ascii="Times New Roman" w:hAnsi="Times New Roman" w:cs="Times New Roman"/>
          <w:color w:val="D247DB"/>
        </w:rPr>
        <w:t xml:space="preserve"> ou même peut être aussi c</w:t>
      </w:r>
      <w:r w:rsidR="00C44ECC">
        <w:rPr>
          <w:rFonts w:ascii="Times New Roman" w:hAnsi="Times New Roman" w:cs="Times New Roman"/>
          <w:color w:val="D247DB"/>
        </w:rPr>
        <w:t xml:space="preserve">hez SPIRICA, </w:t>
      </w:r>
      <w:r w:rsidRPr="0031023B">
        <w:rPr>
          <w:rFonts w:ascii="Times New Roman" w:hAnsi="Times New Roman" w:cs="Times New Roman"/>
          <w:color w:val="D247DB"/>
        </w:rPr>
        <w:t>l’avance comme un prêt.</w:t>
      </w:r>
      <w:r w:rsidR="0031023B" w:rsidRPr="0031023B">
        <w:rPr>
          <w:rFonts w:ascii="Times New Roman" w:hAnsi="Times New Roman" w:cs="Times New Roman"/>
        </w:rPr>
        <w:t xml:space="preserve"> </w:t>
      </w:r>
      <w:r w:rsidRPr="0031023B">
        <w:rPr>
          <w:rFonts w:ascii="Times New Roman" w:hAnsi="Times New Roman" w:cs="Times New Roman"/>
          <w:color w:val="8496B0" w:themeColor="text2" w:themeTint="99"/>
        </w:rPr>
        <w:t>OS : Non</w:t>
      </w:r>
      <w:r w:rsidR="0031023B" w:rsidRPr="0031023B">
        <w:rPr>
          <w:rFonts w:ascii="Times New Roman" w:hAnsi="Times New Roman" w:cs="Times New Roman"/>
        </w:rPr>
        <w:t xml:space="preserve"> </w:t>
      </w:r>
      <w:r w:rsidRPr="0031023B">
        <w:rPr>
          <w:rFonts w:ascii="Times New Roman" w:hAnsi="Times New Roman" w:cs="Times New Roman"/>
        </w:rPr>
        <w:t>DC : Très clairement</w:t>
      </w:r>
      <w:r w:rsidR="007F4D60">
        <w:rPr>
          <w:rFonts w:ascii="Times New Roman" w:hAnsi="Times New Roman" w:cs="Times New Roman"/>
        </w:rPr>
        <w:t>, l’avance n’est pas un prêt. L</w:t>
      </w:r>
      <w:r w:rsidRPr="0031023B">
        <w:rPr>
          <w:rFonts w:ascii="Times New Roman" w:hAnsi="Times New Roman" w:cs="Times New Roman"/>
        </w:rPr>
        <w:t>’avance est définie exclusivement par le code des assurances et mêm</w:t>
      </w:r>
      <w:r w:rsidR="007F4D60">
        <w:rPr>
          <w:rFonts w:ascii="Times New Roman" w:hAnsi="Times New Roman" w:cs="Times New Roman"/>
        </w:rPr>
        <w:t>e si d’aucun aurait envie que cela</w:t>
      </w:r>
      <w:r w:rsidRPr="0031023B">
        <w:rPr>
          <w:rFonts w:ascii="Times New Roman" w:hAnsi="Times New Roman" w:cs="Times New Roman"/>
        </w:rPr>
        <w:t xml:space="preserve"> ressemble à un prêt</w:t>
      </w:r>
      <w:r w:rsidR="007F4D60">
        <w:rPr>
          <w:rFonts w:ascii="Times New Roman" w:hAnsi="Times New Roman" w:cs="Times New Roman"/>
        </w:rPr>
        <w:t>,</w:t>
      </w:r>
      <w:r w:rsidRPr="0031023B">
        <w:rPr>
          <w:rFonts w:ascii="Times New Roman" w:hAnsi="Times New Roman" w:cs="Times New Roman"/>
        </w:rPr>
        <w:t xml:space="preserve"> ne serait-ce que</w:t>
      </w:r>
      <w:r w:rsidR="007F4D60">
        <w:rPr>
          <w:rFonts w:ascii="Times New Roman" w:hAnsi="Times New Roman" w:cs="Times New Roman"/>
        </w:rPr>
        <w:t>,</w:t>
      </w:r>
      <w:r w:rsidRPr="0031023B">
        <w:rPr>
          <w:rFonts w:ascii="Times New Roman" w:hAnsi="Times New Roman" w:cs="Times New Roman"/>
        </w:rPr>
        <w:t xml:space="preserve"> par exemple</w:t>
      </w:r>
      <w:r w:rsidR="007F4D60">
        <w:rPr>
          <w:rFonts w:ascii="Times New Roman" w:hAnsi="Times New Roman" w:cs="Times New Roman"/>
        </w:rPr>
        <w:t>,</w:t>
      </w:r>
      <w:r w:rsidR="005D3F79">
        <w:rPr>
          <w:rFonts w:ascii="Times New Roman" w:hAnsi="Times New Roman" w:cs="Times New Roman"/>
        </w:rPr>
        <w:t xml:space="preserve"> pour la déductibilité</w:t>
      </w:r>
      <w:r w:rsidRPr="0031023B">
        <w:rPr>
          <w:rFonts w:ascii="Times New Roman" w:hAnsi="Times New Roman" w:cs="Times New Roman"/>
        </w:rPr>
        <w:t xml:space="preserve"> des intérêts</w:t>
      </w:r>
      <w:r w:rsidR="007F4D60">
        <w:rPr>
          <w:rFonts w:ascii="Times New Roman" w:hAnsi="Times New Roman" w:cs="Times New Roman"/>
        </w:rPr>
        <w:t>, de fait non, cela</w:t>
      </w:r>
      <w:r w:rsidRPr="0031023B">
        <w:rPr>
          <w:rFonts w:ascii="Times New Roman" w:hAnsi="Times New Roman" w:cs="Times New Roman"/>
        </w:rPr>
        <w:t xml:space="preserve"> n’a rien à voir. Donc</w:t>
      </w:r>
      <w:r w:rsidR="007F4D60">
        <w:rPr>
          <w:rFonts w:ascii="Times New Roman" w:hAnsi="Times New Roman" w:cs="Times New Roman"/>
        </w:rPr>
        <w:t>, cela</w:t>
      </w:r>
      <w:r w:rsidRPr="0031023B">
        <w:rPr>
          <w:rFonts w:ascii="Times New Roman" w:hAnsi="Times New Roman" w:cs="Times New Roman"/>
        </w:rPr>
        <w:t xml:space="preserve"> ne relève pas de la même réglementation. </w:t>
      </w:r>
      <w:r w:rsidRPr="0031023B">
        <w:rPr>
          <w:rFonts w:ascii="Times New Roman" w:hAnsi="Times New Roman" w:cs="Times New Roman"/>
          <w:color w:val="8496B0" w:themeColor="text2" w:themeTint="99"/>
        </w:rPr>
        <w:t>OS : Nous ne connaissons pas le mot prêt</w:t>
      </w:r>
      <w:r w:rsidR="005D3F79">
        <w:rPr>
          <w:rFonts w:ascii="Times New Roman" w:hAnsi="Times New Roman" w:cs="Times New Roman"/>
          <w:color w:val="8496B0" w:themeColor="text2" w:themeTint="99"/>
        </w:rPr>
        <w:t>,</w:t>
      </w:r>
      <w:r w:rsidR="00D07C3E">
        <w:rPr>
          <w:rFonts w:ascii="Times New Roman" w:hAnsi="Times New Roman" w:cs="Times New Roman"/>
          <w:color w:val="8496B0" w:themeColor="text2" w:themeTint="99"/>
        </w:rPr>
        <w:t xml:space="preserve"> c’est cela</w:t>
      </w:r>
      <w:r w:rsidRPr="0031023B">
        <w:rPr>
          <w:rFonts w:ascii="Times New Roman" w:hAnsi="Times New Roman" w:cs="Times New Roman"/>
          <w:color w:val="8496B0" w:themeColor="text2" w:themeTint="99"/>
        </w:rPr>
        <w:t> ?</w:t>
      </w:r>
      <w:r w:rsidR="0031023B" w:rsidRPr="0031023B">
        <w:rPr>
          <w:rFonts w:ascii="Times New Roman" w:hAnsi="Times New Roman" w:cs="Times New Roman"/>
        </w:rPr>
        <w:t xml:space="preserve"> </w:t>
      </w:r>
      <w:r w:rsidRPr="0031023B">
        <w:rPr>
          <w:rFonts w:ascii="Times New Roman" w:hAnsi="Times New Roman" w:cs="Times New Roman"/>
          <w:color w:val="D247DB"/>
        </w:rPr>
        <w:t>EMD : Vous n’êtes pas des banquiers, vous êtes bien des assureurs</w:t>
      </w:r>
      <w:r w:rsidR="0003489F" w:rsidRPr="0031023B">
        <w:rPr>
          <w:rFonts w:ascii="Times New Roman" w:hAnsi="Times New Roman" w:cs="Times New Roman"/>
          <w:color w:val="D247DB"/>
        </w:rPr>
        <w:t xml:space="preserve"> ! </w:t>
      </w:r>
      <w:r w:rsidR="007F4D60">
        <w:rPr>
          <w:rFonts w:ascii="Times New Roman" w:hAnsi="Times New Roman" w:cs="Times New Roman"/>
          <w:color w:val="D247DB"/>
        </w:rPr>
        <w:t xml:space="preserve">Olivier Samain, </w:t>
      </w:r>
      <w:r w:rsidRPr="0031023B">
        <w:rPr>
          <w:rFonts w:ascii="Times New Roman" w:hAnsi="Times New Roman" w:cs="Times New Roman"/>
          <w:color w:val="D247DB"/>
        </w:rPr>
        <w:t xml:space="preserve">y a-t-il </w:t>
      </w:r>
      <w:r w:rsidR="005D3F79">
        <w:rPr>
          <w:rFonts w:ascii="Times New Roman" w:hAnsi="Times New Roman" w:cs="Times New Roman"/>
          <w:color w:val="D247DB"/>
        </w:rPr>
        <w:t>déjà eu à votre connaissance</w:t>
      </w:r>
      <w:r w:rsidRPr="0031023B">
        <w:rPr>
          <w:rFonts w:ascii="Times New Roman" w:hAnsi="Times New Roman" w:cs="Times New Roman"/>
          <w:color w:val="D247DB"/>
        </w:rPr>
        <w:t xml:space="preserve"> des cas de requalific</w:t>
      </w:r>
      <w:r w:rsidR="007F4D60">
        <w:rPr>
          <w:rFonts w:ascii="Times New Roman" w:hAnsi="Times New Roman" w:cs="Times New Roman"/>
          <w:color w:val="D247DB"/>
        </w:rPr>
        <w:t>ation concernant les avances en-</w:t>
      </w:r>
      <w:r w:rsidRPr="0031023B">
        <w:rPr>
          <w:rFonts w:ascii="Times New Roman" w:hAnsi="Times New Roman" w:cs="Times New Roman"/>
          <w:color w:val="D247DB"/>
        </w:rPr>
        <w:t>dehors d</w:t>
      </w:r>
      <w:r w:rsidR="005D3F79">
        <w:rPr>
          <w:rFonts w:ascii="Times New Roman" w:hAnsi="Times New Roman" w:cs="Times New Roman"/>
          <w:color w:val="D247DB"/>
        </w:rPr>
        <w:t>u cas d’une avance</w:t>
      </w:r>
      <w:r w:rsidRPr="0031023B">
        <w:rPr>
          <w:rFonts w:ascii="Times New Roman" w:hAnsi="Times New Roman" w:cs="Times New Roman"/>
          <w:color w:val="D247DB"/>
        </w:rPr>
        <w:t xml:space="preserve"> accordée p</w:t>
      </w:r>
      <w:r w:rsidR="0020496D" w:rsidRPr="0031023B">
        <w:rPr>
          <w:rFonts w:ascii="Times New Roman" w:hAnsi="Times New Roman" w:cs="Times New Roman"/>
          <w:color w:val="D247DB"/>
        </w:rPr>
        <w:t>endant le délai de renonciation de l’assuré ?</w:t>
      </w:r>
      <w:r w:rsidR="0031023B" w:rsidRPr="0031023B">
        <w:rPr>
          <w:rFonts w:ascii="Times New Roman" w:hAnsi="Times New Roman" w:cs="Times New Roman"/>
        </w:rPr>
        <w:t xml:space="preserve"> </w:t>
      </w:r>
      <w:r w:rsidR="005D3F79">
        <w:rPr>
          <w:rFonts w:ascii="Times New Roman" w:hAnsi="Times New Roman" w:cs="Times New Roman"/>
          <w:color w:val="8496B0" w:themeColor="text2" w:themeTint="99"/>
        </w:rPr>
        <w:t>OS : À</w:t>
      </w:r>
      <w:r w:rsidRPr="0031023B">
        <w:rPr>
          <w:rFonts w:ascii="Times New Roman" w:hAnsi="Times New Roman" w:cs="Times New Roman"/>
          <w:color w:val="8496B0" w:themeColor="text2" w:themeTint="99"/>
        </w:rPr>
        <w:t xml:space="preserve"> ma connaissance, non</w:t>
      </w:r>
      <w:r w:rsidR="0020496D" w:rsidRPr="0031023B">
        <w:rPr>
          <w:rFonts w:ascii="Times New Roman" w:hAnsi="Times New Roman" w:cs="Times New Roman"/>
          <w:color w:val="8496B0" w:themeColor="text2" w:themeTint="99"/>
        </w:rPr>
        <w:t> !</w:t>
      </w:r>
      <w:r w:rsidR="0031023B" w:rsidRPr="0031023B">
        <w:rPr>
          <w:rFonts w:ascii="Times New Roman" w:hAnsi="Times New Roman" w:cs="Times New Roman"/>
        </w:rPr>
        <w:t xml:space="preserve"> </w:t>
      </w:r>
      <w:r w:rsidRPr="0031023B">
        <w:rPr>
          <w:rFonts w:ascii="Times New Roman" w:hAnsi="Times New Roman" w:cs="Times New Roman"/>
        </w:rPr>
        <w:t>DC </w:t>
      </w:r>
      <w:r w:rsidR="0020496D" w:rsidRPr="0031023B">
        <w:rPr>
          <w:rFonts w:ascii="Times New Roman" w:hAnsi="Times New Roman" w:cs="Times New Roman"/>
        </w:rPr>
        <w:t xml:space="preserve">: Je n’en </w:t>
      </w:r>
      <w:r w:rsidR="0020496D" w:rsidRPr="0031023B">
        <w:rPr>
          <w:rFonts w:ascii="Times New Roman" w:hAnsi="Times New Roman" w:cs="Times New Roman"/>
        </w:rPr>
        <w:lastRenderedPageBreak/>
        <w:t>ai jamais vu non plus !</w:t>
      </w:r>
      <w:r w:rsidR="0031023B" w:rsidRPr="0031023B">
        <w:rPr>
          <w:rFonts w:ascii="Times New Roman" w:hAnsi="Times New Roman" w:cs="Times New Roman"/>
        </w:rPr>
        <w:t xml:space="preserve"> </w:t>
      </w:r>
      <w:r w:rsidRPr="0031023B">
        <w:rPr>
          <w:rFonts w:ascii="Times New Roman" w:hAnsi="Times New Roman" w:cs="Times New Roman"/>
          <w:color w:val="D247DB"/>
        </w:rPr>
        <w:t>EMD : Daniel Colignon</w:t>
      </w:r>
      <w:r w:rsidR="0003489F" w:rsidRPr="0031023B">
        <w:rPr>
          <w:rFonts w:ascii="Times New Roman" w:hAnsi="Times New Roman" w:cs="Times New Roman"/>
          <w:color w:val="D247DB"/>
        </w:rPr>
        <w:t>,</w:t>
      </w:r>
      <w:r w:rsidRPr="0031023B">
        <w:rPr>
          <w:rFonts w:ascii="Times New Roman" w:hAnsi="Times New Roman" w:cs="Times New Roman"/>
          <w:color w:val="D247DB"/>
        </w:rPr>
        <w:t xml:space="preserve"> je voulais savoir si vous av</w:t>
      </w:r>
      <w:r w:rsidR="0020496D" w:rsidRPr="0031023B">
        <w:rPr>
          <w:rFonts w:ascii="Times New Roman" w:hAnsi="Times New Roman" w:cs="Times New Roman"/>
          <w:color w:val="D247DB"/>
        </w:rPr>
        <w:t>i</w:t>
      </w:r>
      <w:r w:rsidRPr="0031023B">
        <w:rPr>
          <w:rFonts w:ascii="Times New Roman" w:hAnsi="Times New Roman" w:cs="Times New Roman"/>
          <w:color w:val="D247DB"/>
        </w:rPr>
        <w:t xml:space="preserve">ez </w:t>
      </w:r>
      <w:r w:rsidR="007F4D60">
        <w:rPr>
          <w:rFonts w:ascii="Times New Roman" w:hAnsi="Times New Roman" w:cs="Times New Roman"/>
          <w:color w:val="D247DB"/>
        </w:rPr>
        <w:t xml:space="preserve">des idées pour faire </w:t>
      </w:r>
      <w:r w:rsidR="004D773C">
        <w:rPr>
          <w:rFonts w:ascii="Times New Roman" w:hAnsi="Times New Roman" w:cs="Times New Roman"/>
          <w:color w:val="D247DB"/>
        </w:rPr>
        <w:t>« </w:t>
      </w:r>
      <w:r w:rsidR="007F4D60">
        <w:rPr>
          <w:rFonts w:ascii="Times New Roman" w:hAnsi="Times New Roman" w:cs="Times New Roman"/>
          <w:color w:val="D247DB"/>
        </w:rPr>
        <w:t>avancer</w:t>
      </w:r>
      <w:r w:rsidR="004D773C">
        <w:rPr>
          <w:rFonts w:ascii="Times New Roman" w:hAnsi="Times New Roman" w:cs="Times New Roman"/>
          <w:color w:val="D247DB"/>
        </w:rPr>
        <w:t> »</w:t>
      </w:r>
      <w:r w:rsidR="007F4D60">
        <w:rPr>
          <w:rFonts w:ascii="Times New Roman" w:hAnsi="Times New Roman" w:cs="Times New Roman"/>
          <w:color w:val="D247DB"/>
        </w:rPr>
        <w:t xml:space="preserve"> les avances ? Q</w:t>
      </w:r>
      <w:r w:rsidRPr="0031023B">
        <w:rPr>
          <w:rFonts w:ascii="Times New Roman" w:hAnsi="Times New Roman" w:cs="Times New Roman"/>
          <w:color w:val="D247DB"/>
        </w:rPr>
        <w:t>uelles peuvent être les mesures qui pourraient être prises par l’assureur soit pour favoriser s</w:t>
      </w:r>
      <w:r w:rsidR="0020496D" w:rsidRPr="0031023B">
        <w:rPr>
          <w:rFonts w:ascii="Times New Roman" w:hAnsi="Times New Roman" w:cs="Times New Roman"/>
          <w:color w:val="D247DB"/>
        </w:rPr>
        <w:t xml:space="preserve">oit </w:t>
      </w:r>
      <w:r w:rsidR="005D3F79">
        <w:rPr>
          <w:rFonts w:ascii="Times New Roman" w:hAnsi="Times New Roman" w:cs="Times New Roman"/>
          <w:color w:val="D247DB"/>
        </w:rPr>
        <w:t>pour développer soit pour</w:t>
      </w:r>
      <w:r w:rsidRPr="0031023B">
        <w:rPr>
          <w:rFonts w:ascii="Times New Roman" w:hAnsi="Times New Roman" w:cs="Times New Roman"/>
          <w:color w:val="D247DB"/>
        </w:rPr>
        <w:t xml:space="preserve"> démocratiser</w:t>
      </w:r>
      <w:r w:rsidR="007F4D60">
        <w:rPr>
          <w:rFonts w:ascii="Times New Roman" w:hAnsi="Times New Roman" w:cs="Times New Roman"/>
          <w:color w:val="D247DB"/>
        </w:rPr>
        <w:t xml:space="preserve"> </w:t>
      </w:r>
      <w:r w:rsidR="005D3F79">
        <w:rPr>
          <w:rFonts w:ascii="Times New Roman" w:hAnsi="Times New Roman" w:cs="Times New Roman"/>
          <w:color w:val="D247DB"/>
        </w:rPr>
        <w:t xml:space="preserve">l’avance </w:t>
      </w:r>
      <w:r w:rsidRPr="0031023B">
        <w:rPr>
          <w:rFonts w:ascii="Times New Roman" w:hAnsi="Times New Roman" w:cs="Times New Roman"/>
          <w:color w:val="D247DB"/>
        </w:rPr>
        <w:t xml:space="preserve">? Vous aviez parlé tout </w:t>
      </w:r>
      <w:r w:rsidR="009417EF">
        <w:rPr>
          <w:rFonts w:ascii="Times New Roman" w:hAnsi="Times New Roman" w:cs="Times New Roman"/>
          <w:color w:val="D247DB"/>
        </w:rPr>
        <w:t>à l’heure des avances revolving..</w:t>
      </w:r>
      <w:r w:rsidR="0003489F" w:rsidRPr="0031023B">
        <w:rPr>
          <w:rFonts w:ascii="Times New Roman" w:hAnsi="Times New Roman" w:cs="Times New Roman"/>
          <w:color w:val="D247DB"/>
        </w:rPr>
        <w:t xml:space="preserve">. </w:t>
      </w:r>
      <w:r w:rsidRPr="0031023B">
        <w:rPr>
          <w:rFonts w:ascii="Times New Roman" w:hAnsi="Times New Roman" w:cs="Times New Roman"/>
        </w:rPr>
        <w:t>DC : Par rappor</w:t>
      </w:r>
      <w:r w:rsidR="007F4D60">
        <w:rPr>
          <w:rFonts w:ascii="Times New Roman" w:hAnsi="Times New Roman" w:cs="Times New Roman"/>
        </w:rPr>
        <w:t>t à la notion d’avance, il y a deux</w:t>
      </w:r>
      <w:r w:rsidRPr="0031023B">
        <w:rPr>
          <w:rFonts w:ascii="Times New Roman" w:hAnsi="Times New Roman" w:cs="Times New Roman"/>
        </w:rPr>
        <w:t xml:space="preserve"> principes qui me semblent importants. Premier principe</w:t>
      </w:r>
      <w:r w:rsidR="007F4D60">
        <w:rPr>
          <w:rFonts w:ascii="Times New Roman" w:hAnsi="Times New Roman" w:cs="Times New Roman"/>
        </w:rPr>
        <w:t>,</w:t>
      </w:r>
      <w:r w:rsidRPr="0031023B">
        <w:rPr>
          <w:rFonts w:ascii="Times New Roman" w:hAnsi="Times New Roman" w:cs="Times New Roman"/>
        </w:rPr>
        <w:t xml:space="preserve"> c’est que la notion d’emprunt et de remboursement d’un emprunt et la notion d’épargne</w:t>
      </w:r>
      <w:r w:rsidR="005D3F79">
        <w:rPr>
          <w:rFonts w:ascii="Times New Roman" w:hAnsi="Times New Roman" w:cs="Times New Roman"/>
        </w:rPr>
        <w:t>,</w:t>
      </w:r>
      <w:r w:rsidRPr="0031023B">
        <w:rPr>
          <w:rFonts w:ascii="Times New Roman" w:hAnsi="Times New Roman" w:cs="Times New Roman"/>
        </w:rPr>
        <w:t xml:space="preserve"> donc de constitution d’un capital</w:t>
      </w:r>
      <w:r w:rsidR="005D3F79">
        <w:rPr>
          <w:rFonts w:ascii="Times New Roman" w:hAnsi="Times New Roman" w:cs="Times New Roman"/>
        </w:rPr>
        <w:t>,</w:t>
      </w:r>
      <w:r w:rsidRPr="0031023B">
        <w:rPr>
          <w:rFonts w:ascii="Times New Roman" w:hAnsi="Times New Roman" w:cs="Times New Roman"/>
        </w:rPr>
        <w:t xml:space="preserve"> sont des notions qui sont identiques. Dans un cas comme dans l’autre</w:t>
      </w:r>
      <w:r w:rsidR="007F4D60">
        <w:rPr>
          <w:rFonts w:ascii="Times New Roman" w:hAnsi="Times New Roman" w:cs="Times New Roman"/>
        </w:rPr>
        <w:t>, nous constituons</w:t>
      </w:r>
      <w:r w:rsidR="005D3F79">
        <w:rPr>
          <w:rFonts w:ascii="Times New Roman" w:hAnsi="Times New Roman" w:cs="Times New Roman"/>
        </w:rPr>
        <w:t xml:space="preserve"> un capital que ce </w:t>
      </w:r>
      <w:r w:rsidRPr="0031023B">
        <w:rPr>
          <w:rFonts w:ascii="Times New Roman" w:hAnsi="Times New Roman" w:cs="Times New Roman"/>
        </w:rPr>
        <w:t>soit sous forme d’un achat immobilier ou de la constitution d’un capi</w:t>
      </w:r>
      <w:r w:rsidR="007F4D60">
        <w:rPr>
          <w:rFonts w:ascii="Times New Roman" w:hAnsi="Times New Roman" w:cs="Times New Roman"/>
        </w:rPr>
        <w:t>tal dans un contrat d’assurance-</w:t>
      </w:r>
      <w:r w:rsidR="005D3F79">
        <w:rPr>
          <w:rFonts w:ascii="Times New Roman" w:hAnsi="Times New Roman" w:cs="Times New Roman"/>
        </w:rPr>
        <w:t>vie. D</w:t>
      </w:r>
      <w:r w:rsidR="007F4D60">
        <w:rPr>
          <w:rFonts w:ascii="Times New Roman" w:hAnsi="Times New Roman" w:cs="Times New Roman"/>
        </w:rPr>
        <w:t>e fait</w:t>
      </w:r>
      <w:r w:rsidR="005D3F79">
        <w:rPr>
          <w:rFonts w:ascii="Times New Roman" w:hAnsi="Times New Roman" w:cs="Times New Roman"/>
        </w:rPr>
        <w:t>,</w:t>
      </w:r>
      <w:r w:rsidR="007F4D60">
        <w:rPr>
          <w:rFonts w:ascii="Times New Roman" w:hAnsi="Times New Roman" w:cs="Times New Roman"/>
        </w:rPr>
        <w:t xml:space="preserve"> les deux</w:t>
      </w:r>
      <w:r w:rsidRPr="0031023B">
        <w:rPr>
          <w:rFonts w:ascii="Times New Roman" w:hAnsi="Times New Roman" w:cs="Times New Roman"/>
        </w:rPr>
        <w:t xml:space="preserve"> opérations pourraient être liées</w:t>
      </w:r>
      <w:r w:rsidR="005D3F79">
        <w:rPr>
          <w:rFonts w:ascii="Times New Roman" w:hAnsi="Times New Roman" w:cs="Times New Roman"/>
        </w:rPr>
        <w:t>, c’est-à-dire que nous pourrions</w:t>
      </w:r>
      <w:r w:rsidRPr="0031023B">
        <w:rPr>
          <w:rFonts w:ascii="Times New Roman" w:hAnsi="Times New Roman" w:cs="Times New Roman"/>
        </w:rPr>
        <w:t xml:space="preserve"> imaginer, d’avoir</w:t>
      </w:r>
      <w:r w:rsidR="007F4D60">
        <w:rPr>
          <w:rFonts w:ascii="Times New Roman" w:hAnsi="Times New Roman" w:cs="Times New Roman"/>
        </w:rPr>
        <w:t>,</w:t>
      </w:r>
      <w:r w:rsidRPr="0031023B">
        <w:rPr>
          <w:rFonts w:ascii="Times New Roman" w:hAnsi="Times New Roman" w:cs="Times New Roman"/>
        </w:rPr>
        <w:t xml:space="preserve"> par exemple</w:t>
      </w:r>
      <w:r w:rsidR="007F4D60">
        <w:rPr>
          <w:rFonts w:ascii="Times New Roman" w:hAnsi="Times New Roman" w:cs="Times New Roman"/>
        </w:rPr>
        <w:t>,</w:t>
      </w:r>
      <w:r w:rsidRPr="0031023B">
        <w:rPr>
          <w:rFonts w:ascii="Times New Roman" w:hAnsi="Times New Roman" w:cs="Times New Roman"/>
        </w:rPr>
        <w:t xml:space="preserve"> un versement régulier qui est fonction de la capaci</w:t>
      </w:r>
      <w:r w:rsidR="007F4D60">
        <w:rPr>
          <w:rFonts w:ascii="Times New Roman" w:hAnsi="Times New Roman" w:cs="Times New Roman"/>
        </w:rPr>
        <w:t>té d’épargne, cela peut être 100 €, 1000 €, tout</w:t>
      </w:r>
      <w:r w:rsidRPr="0031023B">
        <w:rPr>
          <w:rFonts w:ascii="Times New Roman" w:hAnsi="Times New Roman" w:cs="Times New Roman"/>
        </w:rPr>
        <w:t xml:space="preserve"> dépend de la capacité d’épargne des personnes concernées</w:t>
      </w:r>
      <w:r w:rsidR="005D3F79">
        <w:rPr>
          <w:rFonts w:ascii="Times New Roman" w:hAnsi="Times New Roman" w:cs="Times New Roman"/>
        </w:rPr>
        <w:t>,</w:t>
      </w:r>
      <w:r w:rsidRPr="0031023B">
        <w:rPr>
          <w:rFonts w:ascii="Times New Roman" w:hAnsi="Times New Roman" w:cs="Times New Roman"/>
        </w:rPr>
        <w:t xml:space="preserve"> et que ce versement serve parfois à rembourser un crédit, parfoi</w:t>
      </w:r>
      <w:r w:rsidR="007F4D60">
        <w:rPr>
          <w:rFonts w:ascii="Times New Roman" w:hAnsi="Times New Roman" w:cs="Times New Roman"/>
        </w:rPr>
        <w:t>s à constituer une épargne et cela</w:t>
      </w:r>
      <w:r w:rsidRPr="0031023B">
        <w:rPr>
          <w:rFonts w:ascii="Times New Roman" w:hAnsi="Times New Roman" w:cs="Times New Roman"/>
        </w:rPr>
        <w:t xml:space="preserve"> tout au long de la vie et donc</w:t>
      </w:r>
      <w:r w:rsidR="007F4D60">
        <w:rPr>
          <w:rFonts w:ascii="Times New Roman" w:hAnsi="Times New Roman" w:cs="Times New Roman"/>
        </w:rPr>
        <w:t>,</w:t>
      </w:r>
      <w:r w:rsidRPr="0031023B">
        <w:rPr>
          <w:rFonts w:ascii="Times New Roman" w:hAnsi="Times New Roman" w:cs="Times New Roman"/>
        </w:rPr>
        <w:t xml:space="preserve"> dans ce cadre-là</w:t>
      </w:r>
      <w:r w:rsidR="007F4D60">
        <w:rPr>
          <w:rFonts w:ascii="Times New Roman" w:hAnsi="Times New Roman" w:cs="Times New Roman"/>
        </w:rPr>
        <w:t>, nous tombons</w:t>
      </w:r>
      <w:r w:rsidRPr="0031023B">
        <w:rPr>
          <w:rFonts w:ascii="Times New Roman" w:hAnsi="Times New Roman" w:cs="Times New Roman"/>
        </w:rPr>
        <w:t xml:space="preserve"> effectivement sur des notions sinon d’avance revolving</w:t>
      </w:r>
      <w:r w:rsidR="005D3F79">
        <w:rPr>
          <w:rFonts w:ascii="Times New Roman" w:hAnsi="Times New Roman" w:cs="Times New Roman"/>
        </w:rPr>
        <w:t>,</w:t>
      </w:r>
      <w:r w:rsidRPr="0031023B">
        <w:rPr>
          <w:rFonts w:ascii="Times New Roman" w:hAnsi="Times New Roman" w:cs="Times New Roman"/>
        </w:rPr>
        <w:t xml:space="preserve"> en tout cas d’avance dont les modalités de remboursement étaient prévues à l’origine.</w:t>
      </w:r>
      <w:r w:rsidR="00CF0E47">
        <w:rPr>
          <w:rFonts w:ascii="Times New Roman" w:hAnsi="Times New Roman" w:cs="Times New Roman"/>
          <w:color w:val="8496B0" w:themeColor="text2" w:themeTint="99"/>
        </w:rPr>
        <w:t xml:space="preserve"> </w:t>
      </w:r>
      <w:r w:rsidRPr="0031023B">
        <w:rPr>
          <w:rFonts w:ascii="Times New Roman" w:hAnsi="Times New Roman" w:cs="Times New Roman"/>
        </w:rPr>
        <w:t>Et puis un deuxième poi</w:t>
      </w:r>
      <w:r w:rsidR="007F4D60">
        <w:rPr>
          <w:rFonts w:ascii="Times New Roman" w:hAnsi="Times New Roman" w:cs="Times New Roman"/>
        </w:rPr>
        <w:t xml:space="preserve">nt, c’est que l’assurance-vie </w:t>
      </w:r>
      <w:r w:rsidRPr="0031023B">
        <w:rPr>
          <w:rFonts w:ascii="Times New Roman" w:hAnsi="Times New Roman" w:cs="Times New Roman"/>
        </w:rPr>
        <w:t>est une opération de long term</w:t>
      </w:r>
      <w:r w:rsidR="007F4D60">
        <w:rPr>
          <w:rFonts w:ascii="Times New Roman" w:hAnsi="Times New Roman" w:cs="Times New Roman"/>
        </w:rPr>
        <w:t>e, de très long terme</w:t>
      </w:r>
      <w:r w:rsidR="005D3F79">
        <w:rPr>
          <w:rFonts w:ascii="Times New Roman" w:hAnsi="Times New Roman" w:cs="Times New Roman"/>
        </w:rPr>
        <w:t xml:space="preserve"> et</w:t>
      </w:r>
      <w:r w:rsidR="007F4D60">
        <w:rPr>
          <w:rFonts w:ascii="Times New Roman" w:hAnsi="Times New Roman" w:cs="Times New Roman"/>
        </w:rPr>
        <w:t xml:space="preserve"> qu’il est possible</w:t>
      </w:r>
      <w:r w:rsidRPr="0031023B">
        <w:rPr>
          <w:rFonts w:ascii="Times New Roman" w:hAnsi="Times New Roman" w:cs="Times New Roman"/>
        </w:rPr>
        <w:t xml:space="preserve"> </w:t>
      </w:r>
      <w:r w:rsidR="007F4D60">
        <w:rPr>
          <w:rFonts w:ascii="Times New Roman" w:hAnsi="Times New Roman" w:cs="Times New Roman"/>
        </w:rPr>
        <w:t xml:space="preserve">d’avoir </w:t>
      </w:r>
      <w:r w:rsidR="005D3F79">
        <w:rPr>
          <w:rFonts w:ascii="Times New Roman" w:hAnsi="Times New Roman" w:cs="Times New Roman"/>
        </w:rPr>
        <w:t xml:space="preserve">des dépenses, </w:t>
      </w:r>
      <w:r w:rsidR="007F4D60">
        <w:rPr>
          <w:rFonts w:ascii="Times New Roman" w:hAnsi="Times New Roman" w:cs="Times New Roman"/>
        </w:rPr>
        <w:t>forcées ou</w:t>
      </w:r>
      <w:r w:rsidRPr="0031023B">
        <w:rPr>
          <w:rFonts w:ascii="Times New Roman" w:hAnsi="Times New Roman" w:cs="Times New Roman"/>
        </w:rPr>
        <w:t xml:space="preserve"> co</w:t>
      </w:r>
      <w:r w:rsidR="005D3F79">
        <w:rPr>
          <w:rFonts w:ascii="Times New Roman" w:hAnsi="Times New Roman" w:cs="Times New Roman"/>
        </w:rPr>
        <w:t>up de cœur, importantes</w:t>
      </w:r>
      <w:r w:rsidRPr="0031023B">
        <w:rPr>
          <w:rFonts w:ascii="Times New Roman" w:hAnsi="Times New Roman" w:cs="Times New Roman"/>
        </w:rPr>
        <w:t xml:space="preserve"> à très court terme</w:t>
      </w:r>
      <w:r w:rsidR="007F4D60">
        <w:rPr>
          <w:rFonts w:ascii="Times New Roman" w:hAnsi="Times New Roman" w:cs="Times New Roman"/>
        </w:rPr>
        <w:t>, et qu’il</w:t>
      </w:r>
      <w:r w:rsidRPr="0031023B">
        <w:rPr>
          <w:rFonts w:ascii="Times New Roman" w:hAnsi="Times New Roman" w:cs="Times New Roman"/>
        </w:rPr>
        <w:t xml:space="preserve"> serait dommage qu’une dépense importante vienne mettre un coup d’arrêt à une opération d’épargne et le fait que</w:t>
      </w:r>
      <w:r w:rsidR="00454545">
        <w:rPr>
          <w:rFonts w:ascii="Times New Roman" w:hAnsi="Times New Roman" w:cs="Times New Roman"/>
        </w:rPr>
        <w:t xml:space="preserve"> cette dépense importante </w:t>
      </w:r>
      <w:r w:rsidRPr="0031023B">
        <w:rPr>
          <w:rFonts w:ascii="Times New Roman" w:hAnsi="Times New Roman" w:cs="Times New Roman"/>
        </w:rPr>
        <w:t>que ce soit</w:t>
      </w:r>
      <w:r w:rsidR="00454545">
        <w:rPr>
          <w:rFonts w:ascii="Times New Roman" w:hAnsi="Times New Roman" w:cs="Times New Roman"/>
        </w:rPr>
        <w:t>,</w:t>
      </w:r>
      <w:r w:rsidRPr="0031023B">
        <w:rPr>
          <w:rFonts w:ascii="Times New Roman" w:hAnsi="Times New Roman" w:cs="Times New Roman"/>
        </w:rPr>
        <w:t xml:space="preserve"> par exemple</w:t>
      </w:r>
      <w:r w:rsidR="00454545">
        <w:rPr>
          <w:rFonts w:ascii="Times New Roman" w:hAnsi="Times New Roman" w:cs="Times New Roman"/>
        </w:rPr>
        <w:t>,</w:t>
      </w:r>
      <w:r w:rsidRPr="0031023B">
        <w:rPr>
          <w:rFonts w:ascii="Times New Roman" w:hAnsi="Times New Roman" w:cs="Times New Roman"/>
        </w:rPr>
        <w:t xml:space="preserve"> une dépense de santé ou même l’acquisition d’une œuvre d’art</w:t>
      </w:r>
      <w:r w:rsidR="00454545">
        <w:rPr>
          <w:rFonts w:ascii="Times New Roman" w:hAnsi="Times New Roman" w:cs="Times New Roman"/>
        </w:rPr>
        <w:t>,</w:t>
      </w:r>
      <w:r w:rsidRPr="0031023B">
        <w:rPr>
          <w:rFonts w:ascii="Times New Roman" w:hAnsi="Times New Roman" w:cs="Times New Roman"/>
        </w:rPr>
        <w:t xml:space="preserve"> des choses très différentes</w:t>
      </w:r>
      <w:r w:rsidR="00454545">
        <w:rPr>
          <w:rFonts w:ascii="Times New Roman" w:hAnsi="Times New Roman" w:cs="Times New Roman"/>
        </w:rPr>
        <w:t>,</w:t>
      </w:r>
      <w:r w:rsidRPr="0031023B">
        <w:rPr>
          <w:rFonts w:ascii="Times New Roman" w:hAnsi="Times New Roman" w:cs="Times New Roman"/>
        </w:rPr>
        <w:t xml:space="preserve"> puisse être couverte par une avance q</w:t>
      </w:r>
      <w:r w:rsidR="00454545">
        <w:rPr>
          <w:rFonts w:ascii="Times New Roman" w:hAnsi="Times New Roman" w:cs="Times New Roman"/>
        </w:rPr>
        <w:t>ui</w:t>
      </w:r>
      <w:r w:rsidR="005D3F79">
        <w:rPr>
          <w:rFonts w:ascii="Times New Roman" w:hAnsi="Times New Roman" w:cs="Times New Roman"/>
        </w:rPr>
        <w:t>,</w:t>
      </w:r>
      <w:r w:rsidR="00454545">
        <w:rPr>
          <w:rFonts w:ascii="Times New Roman" w:hAnsi="Times New Roman" w:cs="Times New Roman"/>
        </w:rPr>
        <w:t xml:space="preserve"> moyennant un paiement périodique</w:t>
      </w:r>
      <w:r w:rsidR="005D3F79">
        <w:rPr>
          <w:rFonts w:ascii="Times New Roman" w:hAnsi="Times New Roman" w:cs="Times New Roman"/>
        </w:rPr>
        <w:t>,</w:t>
      </w:r>
      <w:r w:rsidRPr="0031023B">
        <w:rPr>
          <w:rFonts w:ascii="Times New Roman" w:hAnsi="Times New Roman" w:cs="Times New Roman"/>
        </w:rPr>
        <w:t xml:space="preserve"> soit remboursé</w:t>
      </w:r>
      <w:r w:rsidR="00436199">
        <w:rPr>
          <w:rFonts w:ascii="Times New Roman" w:hAnsi="Times New Roman" w:cs="Times New Roman"/>
        </w:rPr>
        <w:t>e</w:t>
      </w:r>
      <w:r w:rsidRPr="0031023B">
        <w:rPr>
          <w:rFonts w:ascii="Times New Roman" w:hAnsi="Times New Roman" w:cs="Times New Roman"/>
        </w:rPr>
        <w:t xml:space="preserve"> rapidement et permette la poursuite de l’opération d’épargne</w:t>
      </w:r>
      <w:r w:rsidR="005D3F79">
        <w:rPr>
          <w:rFonts w:ascii="Times New Roman" w:hAnsi="Times New Roman" w:cs="Times New Roman"/>
        </w:rPr>
        <w:t>,</w:t>
      </w:r>
      <w:r w:rsidRPr="0031023B">
        <w:rPr>
          <w:rFonts w:ascii="Times New Roman" w:hAnsi="Times New Roman" w:cs="Times New Roman"/>
        </w:rPr>
        <w:t xml:space="preserve"> me semble quelque chose d’intéressant aussi. Donc</w:t>
      </w:r>
      <w:r w:rsidR="00436199">
        <w:rPr>
          <w:rFonts w:ascii="Times New Roman" w:hAnsi="Times New Roman" w:cs="Times New Roman"/>
        </w:rPr>
        <w:t>, autour de cela, nous pouvons</w:t>
      </w:r>
      <w:r w:rsidRPr="0031023B">
        <w:rPr>
          <w:rFonts w:ascii="Times New Roman" w:hAnsi="Times New Roman" w:cs="Times New Roman"/>
        </w:rPr>
        <w:t xml:space="preserve"> greffer pas mal de chose</w:t>
      </w:r>
      <w:r w:rsidR="00436199">
        <w:rPr>
          <w:rFonts w:ascii="Times New Roman" w:hAnsi="Times New Roman" w:cs="Times New Roman"/>
        </w:rPr>
        <w:t>s</w:t>
      </w:r>
      <w:r w:rsidR="005D3F79">
        <w:rPr>
          <w:rFonts w:ascii="Times New Roman" w:hAnsi="Times New Roman" w:cs="Times New Roman"/>
        </w:rPr>
        <w:t>, surtout si nous utilisons</w:t>
      </w:r>
      <w:r w:rsidRPr="0031023B">
        <w:rPr>
          <w:rFonts w:ascii="Times New Roman" w:hAnsi="Times New Roman" w:cs="Times New Roman"/>
        </w:rPr>
        <w:t xml:space="preserve"> des </w:t>
      </w:r>
      <w:r w:rsidR="00436199">
        <w:rPr>
          <w:rFonts w:ascii="Times New Roman" w:hAnsi="Times New Roman" w:cs="Times New Roman"/>
        </w:rPr>
        <w:t>moyens de paiement électronique</w:t>
      </w:r>
      <w:r w:rsidRPr="0031023B">
        <w:rPr>
          <w:rFonts w:ascii="Times New Roman" w:hAnsi="Times New Roman" w:cs="Times New Roman"/>
        </w:rPr>
        <w:t xml:space="preserve"> qui permettent d’accélérer les choses. </w:t>
      </w:r>
      <w:r w:rsidRPr="0031023B">
        <w:rPr>
          <w:rFonts w:ascii="Times New Roman" w:hAnsi="Times New Roman" w:cs="Times New Roman"/>
          <w:color w:val="D247DB"/>
        </w:rPr>
        <w:t>EMD : Donc</w:t>
      </w:r>
      <w:r w:rsidR="00436199">
        <w:rPr>
          <w:rFonts w:ascii="Times New Roman" w:hAnsi="Times New Roman" w:cs="Times New Roman"/>
          <w:color w:val="D247DB"/>
        </w:rPr>
        <w:t xml:space="preserve"> cela sera disponible dans les six</w:t>
      </w:r>
      <w:r w:rsidRPr="0031023B">
        <w:rPr>
          <w:rFonts w:ascii="Times New Roman" w:hAnsi="Times New Roman" w:cs="Times New Roman"/>
          <w:color w:val="D247DB"/>
        </w:rPr>
        <w:t xml:space="preserve"> prochains mois chez SPIRICA ?!</w:t>
      </w:r>
      <w:r w:rsidR="0031023B" w:rsidRPr="0031023B">
        <w:rPr>
          <w:rFonts w:ascii="Times New Roman" w:hAnsi="Times New Roman" w:cs="Times New Roman"/>
        </w:rPr>
        <w:t xml:space="preserve"> </w:t>
      </w:r>
      <w:r w:rsidRPr="0031023B">
        <w:rPr>
          <w:rFonts w:ascii="Times New Roman" w:hAnsi="Times New Roman" w:cs="Times New Roman"/>
          <w:color w:val="8496B0" w:themeColor="text2" w:themeTint="99"/>
        </w:rPr>
        <w:t>OS : Voilà une belle info</w:t>
      </w:r>
      <w:r w:rsidR="0031023B" w:rsidRPr="0031023B">
        <w:rPr>
          <w:rFonts w:ascii="Times New Roman" w:hAnsi="Times New Roman" w:cs="Times New Roman"/>
        </w:rPr>
        <w:t xml:space="preserve"> </w:t>
      </w:r>
      <w:r w:rsidRPr="0031023B">
        <w:rPr>
          <w:rFonts w:ascii="Times New Roman" w:hAnsi="Times New Roman" w:cs="Times New Roman"/>
        </w:rPr>
        <w:t>DC : Vu le nombre de proj</w:t>
      </w:r>
      <w:r w:rsidR="00436199">
        <w:rPr>
          <w:rFonts w:ascii="Times New Roman" w:hAnsi="Times New Roman" w:cs="Times New Roman"/>
        </w:rPr>
        <w:t>ets qu’on a en cours, dans les six</w:t>
      </w:r>
      <w:r w:rsidRPr="0031023B">
        <w:rPr>
          <w:rFonts w:ascii="Times New Roman" w:hAnsi="Times New Roman" w:cs="Times New Roman"/>
        </w:rPr>
        <w:t xml:space="preserve"> prochaines années peut-être.</w:t>
      </w:r>
      <w:r w:rsidR="0031023B" w:rsidRPr="0031023B">
        <w:rPr>
          <w:rFonts w:ascii="Times New Roman" w:hAnsi="Times New Roman" w:cs="Times New Roman"/>
        </w:rPr>
        <w:t xml:space="preserve"> </w:t>
      </w:r>
      <w:r w:rsidRPr="0031023B">
        <w:rPr>
          <w:rFonts w:ascii="Times New Roman" w:hAnsi="Times New Roman" w:cs="Times New Roman"/>
          <w:color w:val="D247DB"/>
        </w:rPr>
        <w:t xml:space="preserve">EMD : Très bien, en tout cas c’est une bonne piste de réflexion pour tous les assureurs. </w:t>
      </w:r>
      <w:r w:rsidR="00B8196F" w:rsidRPr="0031023B">
        <w:rPr>
          <w:rFonts w:ascii="Times New Roman" w:hAnsi="Times New Roman" w:cs="Times New Roman"/>
          <w:color w:val="D247DB"/>
        </w:rPr>
        <w:t>[…]</w:t>
      </w:r>
    </w:p>
    <w:p w14:paraId="43D75930" w14:textId="41F97277" w:rsidR="0003489F" w:rsidRDefault="0003489F" w:rsidP="006322CA">
      <w:pPr>
        <w:pStyle w:val="Sansinterligne"/>
        <w:jc w:val="both"/>
        <w:rPr>
          <w:rFonts w:ascii="Times New Roman" w:hAnsi="Times New Roman" w:cs="Times New Roman"/>
          <w:color w:val="D247DB"/>
        </w:rPr>
      </w:pPr>
      <w:r w:rsidRPr="0031023B">
        <w:rPr>
          <w:rFonts w:ascii="Times New Roman" w:hAnsi="Times New Roman" w:cs="Times New Roman"/>
          <w:color w:val="D247DB"/>
        </w:rPr>
        <w:t xml:space="preserve">Merci à vous deux. </w:t>
      </w:r>
      <w:r w:rsidR="0031023B" w:rsidRPr="0031023B">
        <w:rPr>
          <w:rFonts w:ascii="Times New Roman" w:hAnsi="Times New Roman" w:cs="Times New Roman"/>
          <w:color w:val="D247DB"/>
        </w:rPr>
        <w:t>[…]</w:t>
      </w:r>
    </w:p>
    <w:p w14:paraId="7E44B2E3" w14:textId="77777777" w:rsidR="004248A5" w:rsidRDefault="004248A5" w:rsidP="006322CA">
      <w:pPr>
        <w:pStyle w:val="Sansinterligne"/>
        <w:jc w:val="both"/>
        <w:rPr>
          <w:rFonts w:ascii="Times New Roman" w:hAnsi="Times New Roman" w:cs="Times New Roman"/>
          <w:color w:val="D247DB"/>
        </w:rPr>
      </w:pPr>
    </w:p>
    <w:p w14:paraId="45DF3BB6" w14:textId="54F3A6CF" w:rsidR="004248A5" w:rsidRPr="005D3F79" w:rsidRDefault="004248A5" w:rsidP="006322CA">
      <w:pPr>
        <w:pStyle w:val="Sansinterligne"/>
        <w:jc w:val="both"/>
        <w:rPr>
          <w:rFonts w:ascii="Times New Roman" w:hAnsi="Times New Roman" w:cs="Times New Roman"/>
          <w:color w:val="D247DB"/>
        </w:rPr>
      </w:pPr>
    </w:p>
    <w:p w14:paraId="0D7366A7" w14:textId="663FBC5D" w:rsidR="002D3BCD" w:rsidRDefault="002D3BCD" w:rsidP="00C05334">
      <w:r>
        <w:t>Tableau comparatif de quelques règlements des avances du marché des CGPI :</w:t>
      </w:r>
    </w:p>
    <w:p w14:paraId="4BFD9297" w14:textId="77777777" w:rsidR="00CF0E47" w:rsidRDefault="00CF0E47" w:rsidP="00C05334"/>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00"/>
        <w:gridCol w:w="643"/>
        <w:gridCol w:w="1213"/>
        <w:gridCol w:w="1139"/>
        <w:gridCol w:w="1134"/>
        <w:gridCol w:w="1134"/>
        <w:gridCol w:w="1131"/>
        <w:gridCol w:w="995"/>
        <w:gridCol w:w="1134"/>
      </w:tblGrid>
      <w:tr w:rsidR="002D3BCD" w:rsidRPr="002D3BCD" w14:paraId="7917C3CE" w14:textId="77777777" w:rsidTr="004248A5">
        <w:trPr>
          <w:trHeight w:val="773"/>
        </w:trPr>
        <w:tc>
          <w:tcPr>
            <w:tcW w:w="1400" w:type="dxa"/>
            <w:shd w:val="clear" w:color="000000" w:fill="FFFFFF"/>
            <w:noWrap/>
            <w:vAlign w:val="bottom"/>
            <w:hideMark/>
          </w:tcPr>
          <w:p w14:paraId="76BFDF2F" w14:textId="77777777" w:rsidR="002D3BCD" w:rsidRPr="002D3BCD" w:rsidRDefault="002D3BCD" w:rsidP="002D3BCD">
            <w:pPr>
              <w:rPr>
                <w:rFonts w:ascii="Calibri" w:eastAsia="Times New Roman" w:hAnsi="Calibri"/>
                <w:color w:val="000000"/>
                <w:sz w:val="16"/>
                <w:szCs w:val="16"/>
              </w:rPr>
            </w:pPr>
            <w:r w:rsidRPr="002D3BCD">
              <w:rPr>
                <w:rFonts w:ascii="Calibri" w:eastAsia="Times New Roman" w:hAnsi="Calibri"/>
                <w:color w:val="000000"/>
                <w:sz w:val="16"/>
                <w:szCs w:val="16"/>
              </w:rPr>
              <w:t> </w:t>
            </w:r>
          </w:p>
        </w:tc>
        <w:tc>
          <w:tcPr>
            <w:tcW w:w="643" w:type="dxa"/>
            <w:shd w:val="clear" w:color="000000" w:fill="FFFFFF"/>
            <w:noWrap/>
            <w:vAlign w:val="center"/>
            <w:hideMark/>
          </w:tcPr>
          <w:p w14:paraId="39E1F939" w14:textId="77777777" w:rsidR="002D3BCD" w:rsidRPr="002D3BCD" w:rsidRDefault="002D3BCD" w:rsidP="002D3BCD">
            <w:pPr>
              <w:jc w:val="center"/>
              <w:rPr>
                <w:rFonts w:ascii="Calibri" w:eastAsia="Times New Roman" w:hAnsi="Calibri"/>
                <w:color w:val="000000"/>
                <w:sz w:val="16"/>
                <w:szCs w:val="16"/>
              </w:rPr>
            </w:pPr>
            <w:r w:rsidRPr="002D3BCD">
              <w:rPr>
                <w:rFonts w:ascii="Calibri" w:eastAsia="Times New Roman" w:hAnsi="Calibri"/>
                <w:color w:val="000000"/>
                <w:sz w:val="16"/>
                <w:szCs w:val="16"/>
              </w:rPr>
              <w:t>APICIL</w:t>
            </w:r>
          </w:p>
        </w:tc>
        <w:tc>
          <w:tcPr>
            <w:tcW w:w="1213" w:type="dxa"/>
            <w:shd w:val="clear" w:color="000000" w:fill="FFFFFF"/>
            <w:noWrap/>
            <w:vAlign w:val="center"/>
            <w:hideMark/>
          </w:tcPr>
          <w:p w14:paraId="2D22CFF5" w14:textId="77777777" w:rsidR="002D3BCD" w:rsidRPr="002D3BCD" w:rsidRDefault="002D3BCD" w:rsidP="002D3BCD">
            <w:pPr>
              <w:jc w:val="center"/>
              <w:rPr>
                <w:rFonts w:ascii="Calibri" w:eastAsia="Times New Roman" w:hAnsi="Calibri"/>
                <w:color w:val="000000"/>
                <w:sz w:val="16"/>
                <w:szCs w:val="16"/>
              </w:rPr>
            </w:pPr>
            <w:r w:rsidRPr="002D3BCD">
              <w:rPr>
                <w:rFonts w:ascii="Calibri" w:eastAsia="Times New Roman" w:hAnsi="Calibri"/>
                <w:color w:val="000000"/>
                <w:sz w:val="16"/>
                <w:szCs w:val="16"/>
              </w:rPr>
              <w:t>AXA (ancienne offre)</w:t>
            </w:r>
          </w:p>
        </w:tc>
        <w:tc>
          <w:tcPr>
            <w:tcW w:w="1139" w:type="dxa"/>
            <w:shd w:val="clear" w:color="000000" w:fill="FFFFFF"/>
            <w:noWrap/>
            <w:vAlign w:val="center"/>
            <w:hideMark/>
          </w:tcPr>
          <w:p w14:paraId="2B90B216" w14:textId="77777777" w:rsidR="002D3BCD" w:rsidRPr="002D3BCD" w:rsidRDefault="002D3BCD" w:rsidP="002D3BCD">
            <w:pPr>
              <w:jc w:val="center"/>
              <w:rPr>
                <w:rFonts w:ascii="Calibri" w:eastAsia="Times New Roman" w:hAnsi="Calibri"/>
                <w:color w:val="000000"/>
                <w:sz w:val="16"/>
                <w:szCs w:val="16"/>
              </w:rPr>
            </w:pPr>
            <w:r w:rsidRPr="002D3BCD">
              <w:rPr>
                <w:rFonts w:ascii="Calibri" w:eastAsia="Times New Roman" w:hAnsi="Calibri"/>
                <w:color w:val="000000"/>
                <w:sz w:val="16"/>
                <w:szCs w:val="16"/>
              </w:rPr>
              <w:t>AXA (nouvelle offre)</w:t>
            </w:r>
          </w:p>
        </w:tc>
        <w:tc>
          <w:tcPr>
            <w:tcW w:w="1134" w:type="dxa"/>
            <w:shd w:val="clear" w:color="000000" w:fill="FFFFFF"/>
            <w:noWrap/>
            <w:vAlign w:val="center"/>
            <w:hideMark/>
          </w:tcPr>
          <w:p w14:paraId="690CC5CA" w14:textId="77777777" w:rsidR="002D3BCD" w:rsidRPr="002D3BCD" w:rsidRDefault="002D3BCD" w:rsidP="002D3BCD">
            <w:pPr>
              <w:jc w:val="center"/>
              <w:rPr>
                <w:rFonts w:ascii="Calibri" w:eastAsia="Times New Roman" w:hAnsi="Calibri"/>
                <w:color w:val="000000"/>
                <w:sz w:val="16"/>
                <w:szCs w:val="16"/>
              </w:rPr>
            </w:pPr>
            <w:r w:rsidRPr="002D3BCD">
              <w:rPr>
                <w:rFonts w:ascii="Calibri" w:eastAsia="Times New Roman" w:hAnsi="Calibri"/>
                <w:color w:val="000000"/>
                <w:sz w:val="16"/>
                <w:szCs w:val="16"/>
              </w:rPr>
              <w:t>SPIRICA Vers Abs</w:t>
            </w:r>
          </w:p>
        </w:tc>
        <w:tc>
          <w:tcPr>
            <w:tcW w:w="1134" w:type="dxa"/>
            <w:shd w:val="clear" w:color="000000" w:fill="FFFFFF"/>
            <w:vAlign w:val="center"/>
            <w:hideMark/>
          </w:tcPr>
          <w:p w14:paraId="2A0CC162" w14:textId="4FAABCEF" w:rsidR="002D3BCD" w:rsidRPr="002D3BCD" w:rsidRDefault="004248A5" w:rsidP="004248A5">
            <w:pPr>
              <w:jc w:val="center"/>
              <w:rPr>
                <w:rFonts w:ascii="Calibri" w:eastAsia="Times New Roman" w:hAnsi="Calibri"/>
                <w:color w:val="000000"/>
                <w:sz w:val="16"/>
                <w:szCs w:val="16"/>
              </w:rPr>
            </w:pPr>
            <w:r>
              <w:rPr>
                <w:rFonts w:ascii="Calibri" w:eastAsia="Times New Roman" w:hAnsi="Calibri"/>
                <w:color w:val="000000"/>
                <w:sz w:val="16"/>
                <w:szCs w:val="16"/>
              </w:rPr>
              <w:t>Swiss Life Stratégic-</w:t>
            </w:r>
            <w:r>
              <w:rPr>
                <w:rFonts w:ascii="Calibri" w:eastAsia="Times New Roman" w:hAnsi="Calibri"/>
                <w:color w:val="000000"/>
                <w:sz w:val="16"/>
                <w:szCs w:val="16"/>
              </w:rPr>
              <w:br/>
              <w:t>Plus</w:t>
            </w:r>
          </w:p>
        </w:tc>
        <w:tc>
          <w:tcPr>
            <w:tcW w:w="1131" w:type="dxa"/>
            <w:shd w:val="clear" w:color="000000" w:fill="FFFFFF"/>
            <w:noWrap/>
            <w:vAlign w:val="center"/>
            <w:hideMark/>
          </w:tcPr>
          <w:p w14:paraId="46638EC3" w14:textId="77777777" w:rsidR="002D3BCD" w:rsidRPr="002D3BCD" w:rsidRDefault="002D3BCD" w:rsidP="002D3BCD">
            <w:pPr>
              <w:jc w:val="center"/>
              <w:rPr>
                <w:rFonts w:ascii="Calibri" w:eastAsia="Times New Roman" w:hAnsi="Calibri"/>
                <w:color w:val="000000"/>
                <w:sz w:val="16"/>
                <w:szCs w:val="16"/>
              </w:rPr>
            </w:pPr>
            <w:r w:rsidRPr="002D3BCD">
              <w:rPr>
                <w:rFonts w:ascii="Calibri" w:eastAsia="Times New Roman" w:hAnsi="Calibri"/>
                <w:color w:val="000000"/>
                <w:sz w:val="16"/>
                <w:szCs w:val="16"/>
              </w:rPr>
              <w:t xml:space="preserve">Contrat OXYGENE 1818 </w:t>
            </w:r>
          </w:p>
        </w:tc>
        <w:tc>
          <w:tcPr>
            <w:tcW w:w="995" w:type="dxa"/>
            <w:tcBorders>
              <w:bottom w:val="single" w:sz="4" w:space="0" w:color="auto"/>
            </w:tcBorders>
            <w:shd w:val="clear" w:color="auto" w:fill="auto"/>
            <w:noWrap/>
            <w:vAlign w:val="center"/>
            <w:hideMark/>
          </w:tcPr>
          <w:p w14:paraId="7468B796" w14:textId="77777777" w:rsidR="002D3BCD" w:rsidRPr="002D3BCD" w:rsidRDefault="002D3BCD" w:rsidP="002D3BCD">
            <w:pPr>
              <w:jc w:val="center"/>
              <w:rPr>
                <w:rFonts w:ascii="Calibri" w:eastAsia="Times New Roman" w:hAnsi="Calibri"/>
                <w:color w:val="000000"/>
                <w:sz w:val="16"/>
                <w:szCs w:val="16"/>
              </w:rPr>
            </w:pPr>
            <w:r w:rsidRPr="002D3BCD">
              <w:rPr>
                <w:rFonts w:ascii="Calibri" w:eastAsia="Times New Roman" w:hAnsi="Calibri"/>
                <w:color w:val="000000"/>
                <w:sz w:val="16"/>
                <w:szCs w:val="16"/>
              </w:rPr>
              <w:t>Generali Duo fédé</w:t>
            </w:r>
          </w:p>
        </w:tc>
        <w:tc>
          <w:tcPr>
            <w:tcW w:w="1134" w:type="dxa"/>
            <w:shd w:val="clear" w:color="auto" w:fill="auto"/>
            <w:noWrap/>
            <w:vAlign w:val="center"/>
            <w:hideMark/>
          </w:tcPr>
          <w:p w14:paraId="7057F325" w14:textId="77777777" w:rsidR="002D3BCD" w:rsidRPr="002D3BCD" w:rsidRDefault="002D3BCD" w:rsidP="002D3BCD">
            <w:pPr>
              <w:jc w:val="center"/>
              <w:rPr>
                <w:rFonts w:ascii="Calibri" w:eastAsia="Times New Roman" w:hAnsi="Calibri"/>
                <w:color w:val="000000"/>
                <w:sz w:val="16"/>
                <w:szCs w:val="16"/>
              </w:rPr>
            </w:pPr>
            <w:r w:rsidRPr="002D3BCD">
              <w:rPr>
                <w:rFonts w:ascii="Calibri" w:eastAsia="Times New Roman" w:hAnsi="Calibri"/>
                <w:color w:val="000000"/>
                <w:sz w:val="16"/>
                <w:szCs w:val="16"/>
              </w:rPr>
              <w:t>Predica (Octavie 2)</w:t>
            </w:r>
          </w:p>
        </w:tc>
      </w:tr>
      <w:tr w:rsidR="002D3BCD" w:rsidRPr="002D3BCD" w14:paraId="085958D3" w14:textId="77777777" w:rsidTr="004248A5">
        <w:trPr>
          <w:trHeight w:val="787"/>
        </w:trPr>
        <w:tc>
          <w:tcPr>
            <w:tcW w:w="1400" w:type="dxa"/>
            <w:shd w:val="clear" w:color="auto" w:fill="auto"/>
            <w:vAlign w:val="center"/>
            <w:hideMark/>
          </w:tcPr>
          <w:p w14:paraId="1FBFAF4C" w14:textId="77777777" w:rsidR="002D3BCD" w:rsidRPr="002D3BCD" w:rsidRDefault="002D3BCD" w:rsidP="002D3BCD">
            <w:pPr>
              <w:jc w:val="center"/>
              <w:rPr>
                <w:rFonts w:ascii="Calibri" w:eastAsia="Times New Roman" w:hAnsi="Calibri"/>
                <w:color w:val="000000"/>
                <w:sz w:val="16"/>
                <w:szCs w:val="16"/>
              </w:rPr>
            </w:pPr>
            <w:r w:rsidRPr="002D3BCD">
              <w:rPr>
                <w:rFonts w:ascii="Calibri" w:eastAsia="Times New Roman" w:hAnsi="Calibri"/>
                <w:color w:val="000000"/>
                <w:sz w:val="16"/>
                <w:szCs w:val="16"/>
              </w:rPr>
              <w:t>Durée à partir de laquelle l'avance est possible sur le contrat</w:t>
            </w:r>
          </w:p>
        </w:tc>
        <w:tc>
          <w:tcPr>
            <w:tcW w:w="643" w:type="dxa"/>
            <w:shd w:val="clear" w:color="auto" w:fill="auto"/>
            <w:vAlign w:val="center"/>
            <w:hideMark/>
          </w:tcPr>
          <w:p w14:paraId="17B4BB06" w14:textId="77777777" w:rsidR="002D3BCD" w:rsidRPr="002D3BCD" w:rsidRDefault="002D3BCD" w:rsidP="002D3BCD">
            <w:pPr>
              <w:jc w:val="center"/>
              <w:rPr>
                <w:rFonts w:ascii="Calibri" w:eastAsia="Times New Roman" w:hAnsi="Calibri"/>
                <w:color w:val="000000"/>
                <w:sz w:val="16"/>
                <w:szCs w:val="16"/>
              </w:rPr>
            </w:pPr>
            <w:r w:rsidRPr="002D3BCD">
              <w:rPr>
                <w:rFonts w:ascii="Calibri" w:eastAsia="Times New Roman" w:hAnsi="Calibri"/>
                <w:color w:val="000000"/>
                <w:sz w:val="16"/>
                <w:szCs w:val="16"/>
              </w:rPr>
              <w:t xml:space="preserve">1 mois </w:t>
            </w:r>
          </w:p>
        </w:tc>
        <w:tc>
          <w:tcPr>
            <w:tcW w:w="1213" w:type="dxa"/>
            <w:shd w:val="clear" w:color="auto" w:fill="auto"/>
            <w:vAlign w:val="center"/>
            <w:hideMark/>
          </w:tcPr>
          <w:p w14:paraId="0B778271" w14:textId="77777777" w:rsidR="002D3BCD" w:rsidRPr="002D3BCD" w:rsidRDefault="002D3BCD" w:rsidP="002D3BCD">
            <w:pPr>
              <w:jc w:val="center"/>
              <w:rPr>
                <w:rFonts w:ascii="Calibri" w:eastAsia="Times New Roman" w:hAnsi="Calibri"/>
                <w:color w:val="000000"/>
                <w:sz w:val="16"/>
                <w:szCs w:val="16"/>
              </w:rPr>
            </w:pPr>
            <w:r w:rsidRPr="002D3BCD">
              <w:rPr>
                <w:rFonts w:ascii="Calibri" w:eastAsia="Times New Roman" w:hAnsi="Calibri"/>
                <w:color w:val="000000"/>
                <w:sz w:val="16"/>
                <w:szCs w:val="16"/>
              </w:rPr>
              <w:t>1 mois</w:t>
            </w:r>
          </w:p>
        </w:tc>
        <w:tc>
          <w:tcPr>
            <w:tcW w:w="1139" w:type="dxa"/>
            <w:shd w:val="clear" w:color="auto" w:fill="auto"/>
            <w:vAlign w:val="center"/>
            <w:hideMark/>
          </w:tcPr>
          <w:p w14:paraId="02D3D171" w14:textId="77777777" w:rsidR="002D3BCD" w:rsidRPr="002D3BCD" w:rsidRDefault="002D3BCD" w:rsidP="002D3BCD">
            <w:pPr>
              <w:jc w:val="center"/>
              <w:rPr>
                <w:rFonts w:ascii="Calibri" w:eastAsia="Times New Roman" w:hAnsi="Calibri"/>
                <w:color w:val="000000"/>
                <w:sz w:val="16"/>
                <w:szCs w:val="16"/>
              </w:rPr>
            </w:pPr>
            <w:r w:rsidRPr="002D3BCD">
              <w:rPr>
                <w:rFonts w:ascii="Calibri" w:eastAsia="Times New Roman" w:hAnsi="Calibri"/>
                <w:color w:val="000000"/>
                <w:sz w:val="16"/>
                <w:szCs w:val="16"/>
              </w:rPr>
              <w:t>1 mois</w:t>
            </w:r>
          </w:p>
        </w:tc>
        <w:tc>
          <w:tcPr>
            <w:tcW w:w="1134" w:type="dxa"/>
            <w:shd w:val="clear" w:color="auto" w:fill="auto"/>
            <w:vAlign w:val="center"/>
            <w:hideMark/>
          </w:tcPr>
          <w:p w14:paraId="13168BDC" w14:textId="77777777" w:rsidR="002D3BCD" w:rsidRPr="002D3BCD" w:rsidRDefault="002D3BCD" w:rsidP="002D3BCD">
            <w:pPr>
              <w:jc w:val="center"/>
              <w:rPr>
                <w:rFonts w:ascii="Calibri" w:eastAsia="Times New Roman" w:hAnsi="Calibri"/>
                <w:color w:val="000000"/>
                <w:sz w:val="16"/>
                <w:szCs w:val="16"/>
              </w:rPr>
            </w:pPr>
            <w:r w:rsidRPr="002D3BCD">
              <w:rPr>
                <w:rFonts w:ascii="Calibri" w:eastAsia="Times New Roman" w:hAnsi="Calibri"/>
                <w:color w:val="000000"/>
                <w:sz w:val="16"/>
                <w:szCs w:val="16"/>
              </w:rPr>
              <w:t>6 mois</w:t>
            </w:r>
          </w:p>
        </w:tc>
        <w:tc>
          <w:tcPr>
            <w:tcW w:w="1134" w:type="dxa"/>
            <w:shd w:val="clear" w:color="auto" w:fill="auto"/>
            <w:vAlign w:val="center"/>
            <w:hideMark/>
          </w:tcPr>
          <w:p w14:paraId="6300260D" w14:textId="77777777" w:rsidR="002D3BCD" w:rsidRPr="002D3BCD" w:rsidRDefault="002D3BCD" w:rsidP="002D3BCD">
            <w:pPr>
              <w:jc w:val="center"/>
              <w:rPr>
                <w:rFonts w:ascii="Calibri" w:eastAsia="Times New Roman" w:hAnsi="Calibri"/>
                <w:color w:val="000000"/>
                <w:sz w:val="16"/>
                <w:szCs w:val="16"/>
              </w:rPr>
            </w:pPr>
            <w:r w:rsidRPr="002D3BCD">
              <w:rPr>
                <w:rFonts w:ascii="Calibri" w:eastAsia="Times New Roman" w:hAnsi="Calibri"/>
                <w:color w:val="000000"/>
                <w:sz w:val="16"/>
                <w:szCs w:val="16"/>
              </w:rPr>
              <w:t>1 mois</w:t>
            </w:r>
          </w:p>
        </w:tc>
        <w:tc>
          <w:tcPr>
            <w:tcW w:w="1131" w:type="dxa"/>
            <w:shd w:val="clear" w:color="auto" w:fill="auto"/>
            <w:vAlign w:val="center"/>
            <w:hideMark/>
          </w:tcPr>
          <w:p w14:paraId="17C0BB3C" w14:textId="77777777" w:rsidR="002D3BCD" w:rsidRPr="002D3BCD" w:rsidRDefault="002D3BCD" w:rsidP="002D3BCD">
            <w:pPr>
              <w:jc w:val="center"/>
              <w:rPr>
                <w:rFonts w:ascii="Calibri" w:eastAsia="Times New Roman" w:hAnsi="Calibri"/>
                <w:color w:val="000000"/>
                <w:sz w:val="16"/>
                <w:szCs w:val="16"/>
              </w:rPr>
            </w:pPr>
            <w:r w:rsidRPr="002D3BCD">
              <w:rPr>
                <w:rFonts w:ascii="Calibri" w:eastAsia="Times New Roman" w:hAnsi="Calibri"/>
                <w:color w:val="000000"/>
                <w:sz w:val="16"/>
                <w:szCs w:val="16"/>
              </w:rPr>
              <w:t>1 mois</w:t>
            </w:r>
          </w:p>
        </w:tc>
        <w:tc>
          <w:tcPr>
            <w:tcW w:w="995" w:type="dxa"/>
            <w:vMerge w:val="restart"/>
            <w:tcBorders>
              <w:tr2bl w:val="single" w:sz="4" w:space="0" w:color="auto"/>
            </w:tcBorders>
            <w:shd w:val="clear" w:color="auto" w:fill="auto"/>
            <w:noWrap/>
            <w:vAlign w:val="center"/>
            <w:hideMark/>
          </w:tcPr>
          <w:p w14:paraId="57DB9F99" w14:textId="77777777" w:rsidR="002D3BCD" w:rsidRPr="002D3BCD" w:rsidRDefault="002D3BCD" w:rsidP="002D3BCD">
            <w:pPr>
              <w:jc w:val="center"/>
              <w:rPr>
                <w:rFonts w:ascii="Calibri" w:eastAsia="Times New Roman" w:hAnsi="Calibri"/>
                <w:color w:val="000000"/>
                <w:sz w:val="16"/>
                <w:szCs w:val="16"/>
              </w:rPr>
            </w:pPr>
            <w:r w:rsidRPr="002D3BCD">
              <w:rPr>
                <w:rFonts w:ascii="Calibri" w:eastAsia="Times New Roman" w:hAnsi="Calibri"/>
                <w:color w:val="000000"/>
                <w:sz w:val="16"/>
                <w:szCs w:val="16"/>
              </w:rPr>
              <w:t>Pas d'avances possibles</w:t>
            </w:r>
          </w:p>
        </w:tc>
        <w:tc>
          <w:tcPr>
            <w:tcW w:w="1134" w:type="dxa"/>
            <w:shd w:val="clear" w:color="auto" w:fill="auto"/>
            <w:noWrap/>
            <w:vAlign w:val="center"/>
            <w:hideMark/>
          </w:tcPr>
          <w:p w14:paraId="1F869045" w14:textId="77777777" w:rsidR="002D3BCD" w:rsidRPr="002D3BCD" w:rsidRDefault="002D3BCD" w:rsidP="002D3BCD">
            <w:pPr>
              <w:jc w:val="center"/>
              <w:rPr>
                <w:rFonts w:ascii="Calibri" w:eastAsia="Times New Roman" w:hAnsi="Calibri"/>
                <w:color w:val="000000"/>
                <w:sz w:val="16"/>
                <w:szCs w:val="16"/>
              </w:rPr>
            </w:pPr>
            <w:r w:rsidRPr="002D3BCD">
              <w:rPr>
                <w:rFonts w:ascii="Calibri" w:eastAsia="Times New Roman" w:hAnsi="Calibri"/>
                <w:color w:val="000000"/>
                <w:sz w:val="16"/>
                <w:szCs w:val="16"/>
              </w:rPr>
              <w:t>1 an</w:t>
            </w:r>
          </w:p>
        </w:tc>
      </w:tr>
      <w:tr w:rsidR="002D3BCD" w:rsidRPr="002D3BCD" w14:paraId="3AC73714" w14:textId="77777777" w:rsidTr="0031023B">
        <w:trPr>
          <w:trHeight w:val="1140"/>
        </w:trPr>
        <w:tc>
          <w:tcPr>
            <w:tcW w:w="1400" w:type="dxa"/>
            <w:shd w:val="clear" w:color="auto" w:fill="auto"/>
            <w:noWrap/>
            <w:vAlign w:val="center"/>
            <w:hideMark/>
          </w:tcPr>
          <w:p w14:paraId="66B13B24" w14:textId="77777777" w:rsidR="002D3BCD" w:rsidRPr="002D3BCD" w:rsidRDefault="002D3BCD" w:rsidP="002D3BCD">
            <w:pPr>
              <w:jc w:val="center"/>
              <w:rPr>
                <w:rFonts w:ascii="Calibri" w:eastAsia="Times New Roman" w:hAnsi="Calibri"/>
                <w:color w:val="000000"/>
                <w:sz w:val="16"/>
                <w:szCs w:val="16"/>
              </w:rPr>
            </w:pPr>
            <w:r w:rsidRPr="002D3BCD">
              <w:rPr>
                <w:rFonts w:ascii="Calibri" w:eastAsia="Times New Roman" w:hAnsi="Calibri"/>
                <w:color w:val="000000"/>
                <w:sz w:val="16"/>
                <w:szCs w:val="16"/>
              </w:rPr>
              <w:t>Pourcentage accordé</w:t>
            </w:r>
          </w:p>
        </w:tc>
        <w:tc>
          <w:tcPr>
            <w:tcW w:w="643" w:type="dxa"/>
            <w:shd w:val="clear" w:color="auto" w:fill="auto"/>
            <w:vAlign w:val="center"/>
            <w:hideMark/>
          </w:tcPr>
          <w:p w14:paraId="3836BF87" w14:textId="77777777" w:rsidR="002D3BCD" w:rsidRPr="002D3BCD" w:rsidRDefault="002D3BCD" w:rsidP="002D3BCD">
            <w:pPr>
              <w:jc w:val="center"/>
              <w:rPr>
                <w:rFonts w:ascii="Calibri" w:eastAsia="Times New Roman" w:hAnsi="Calibri"/>
                <w:color w:val="000000"/>
                <w:sz w:val="16"/>
                <w:szCs w:val="16"/>
              </w:rPr>
            </w:pPr>
            <w:r w:rsidRPr="002D3BCD">
              <w:rPr>
                <w:rFonts w:ascii="Calibri" w:eastAsia="Times New Roman" w:hAnsi="Calibri"/>
                <w:color w:val="000000"/>
                <w:sz w:val="16"/>
                <w:szCs w:val="16"/>
              </w:rPr>
              <w:t xml:space="preserve"> 60 % de la valeur du contrat</w:t>
            </w:r>
          </w:p>
        </w:tc>
        <w:tc>
          <w:tcPr>
            <w:tcW w:w="1213" w:type="dxa"/>
            <w:shd w:val="clear" w:color="auto" w:fill="auto"/>
            <w:vAlign w:val="center"/>
            <w:hideMark/>
          </w:tcPr>
          <w:p w14:paraId="275E63A7" w14:textId="77777777" w:rsidR="002D3BCD" w:rsidRPr="002D3BCD" w:rsidRDefault="002D3BCD" w:rsidP="002D3BCD">
            <w:pPr>
              <w:jc w:val="center"/>
              <w:rPr>
                <w:rFonts w:ascii="Calibri" w:eastAsia="Times New Roman" w:hAnsi="Calibri"/>
                <w:color w:val="000000"/>
                <w:sz w:val="16"/>
                <w:szCs w:val="16"/>
              </w:rPr>
            </w:pPr>
            <w:r w:rsidRPr="002D3BCD">
              <w:rPr>
                <w:rFonts w:ascii="Calibri" w:eastAsia="Times New Roman" w:hAnsi="Calibri"/>
                <w:color w:val="000000"/>
                <w:sz w:val="16"/>
                <w:szCs w:val="16"/>
              </w:rPr>
              <w:t xml:space="preserve"> 50 % de la valeur investie en UC et 80 % pour la part investie  en euro</w:t>
            </w:r>
          </w:p>
        </w:tc>
        <w:tc>
          <w:tcPr>
            <w:tcW w:w="1139" w:type="dxa"/>
            <w:shd w:val="clear" w:color="auto" w:fill="auto"/>
            <w:vAlign w:val="center"/>
            <w:hideMark/>
          </w:tcPr>
          <w:p w14:paraId="6B21CDB0" w14:textId="77777777" w:rsidR="002D3BCD" w:rsidRPr="002D3BCD" w:rsidRDefault="002D3BCD" w:rsidP="002D3BCD">
            <w:pPr>
              <w:jc w:val="center"/>
              <w:rPr>
                <w:rFonts w:ascii="Calibri" w:eastAsia="Times New Roman" w:hAnsi="Calibri"/>
                <w:color w:val="000000"/>
                <w:sz w:val="16"/>
                <w:szCs w:val="16"/>
              </w:rPr>
            </w:pPr>
            <w:r w:rsidRPr="002D3BCD">
              <w:rPr>
                <w:rFonts w:ascii="Calibri" w:eastAsia="Times New Roman" w:hAnsi="Calibri"/>
                <w:color w:val="000000"/>
                <w:sz w:val="16"/>
                <w:szCs w:val="16"/>
              </w:rPr>
              <w:t> </w:t>
            </w:r>
          </w:p>
        </w:tc>
        <w:tc>
          <w:tcPr>
            <w:tcW w:w="1134" w:type="dxa"/>
            <w:shd w:val="clear" w:color="auto" w:fill="auto"/>
            <w:vAlign w:val="center"/>
            <w:hideMark/>
          </w:tcPr>
          <w:p w14:paraId="0ADCD8D8" w14:textId="77777777" w:rsidR="002D3BCD" w:rsidRPr="002D3BCD" w:rsidRDefault="002D3BCD" w:rsidP="002D3BCD">
            <w:pPr>
              <w:jc w:val="center"/>
              <w:rPr>
                <w:rFonts w:ascii="Calibri" w:eastAsia="Times New Roman" w:hAnsi="Calibri"/>
                <w:color w:val="000000"/>
                <w:sz w:val="16"/>
                <w:szCs w:val="16"/>
              </w:rPr>
            </w:pPr>
            <w:r w:rsidRPr="002D3BCD">
              <w:rPr>
                <w:rFonts w:ascii="Calibri" w:eastAsia="Times New Roman" w:hAnsi="Calibri"/>
                <w:color w:val="000000"/>
                <w:sz w:val="16"/>
                <w:szCs w:val="16"/>
              </w:rPr>
              <w:t>60 % de la valeur atteinte du contrat</w:t>
            </w:r>
          </w:p>
        </w:tc>
        <w:tc>
          <w:tcPr>
            <w:tcW w:w="1134" w:type="dxa"/>
            <w:shd w:val="clear" w:color="auto" w:fill="auto"/>
            <w:vAlign w:val="center"/>
            <w:hideMark/>
          </w:tcPr>
          <w:p w14:paraId="55778C57" w14:textId="77777777" w:rsidR="002D3BCD" w:rsidRPr="002D3BCD" w:rsidRDefault="002D3BCD" w:rsidP="002D3BCD">
            <w:pPr>
              <w:jc w:val="center"/>
              <w:rPr>
                <w:rFonts w:ascii="Calibri" w:eastAsia="Times New Roman" w:hAnsi="Calibri"/>
                <w:color w:val="000000"/>
                <w:sz w:val="16"/>
                <w:szCs w:val="16"/>
              </w:rPr>
            </w:pPr>
            <w:r w:rsidRPr="002D3BCD">
              <w:rPr>
                <w:rFonts w:ascii="Calibri" w:eastAsia="Times New Roman" w:hAnsi="Calibri"/>
                <w:color w:val="000000"/>
                <w:sz w:val="16"/>
                <w:szCs w:val="16"/>
              </w:rPr>
              <w:t>60 % de l'épargne constituée</w:t>
            </w:r>
          </w:p>
        </w:tc>
        <w:tc>
          <w:tcPr>
            <w:tcW w:w="1131" w:type="dxa"/>
            <w:shd w:val="clear" w:color="auto" w:fill="auto"/>
            <w:vAlign w:val="center"/>
            <w:hideMark/>
          </w:tcPr>
          <w:p w14:paraId="664FD672" w14:textId="77777777" w:rsidR="002D3BCD" w:rsidRPr="002D3BCD" w:rsidRDefault="002D3BCD" w:rsidP="002D3BCD">
            <w:pPr>
              <w:jc w:val="center"/>
              <w:rPr>
                <w:rFonts w:ascii="Calibri" w:eastAsia="Times New Roman" w:hAnsi="Calibri"/>
                <w:color w:val="000000"/>
                <w:sz w:val="16"/>
                <w:szCs w:val="16"/>
              </w:rPr>
            </w:pPr>
            <w:r w:rsidRPr="002D3BCD">
              <w:rPr>
                <w:rFonts w:ascii="Calibri" w:eastAsia="Times New Roman" w:hAnsi="Calibri"/>
                <w:color w:val="000000"/>
                <w:sz w:val="16"/>
                <w:szCs w:val="16"/>
              </w:rPr>
              <w:t>60 % de la valeur atteinte du contrat</w:t>
            </w:r>
          </w:p>
        </w:tc>
        <w:tc>
          <w:tcPr>
            <w:tcW w:w="995" w:type="dxa"/>
            <w:vMerge/>
            <w:tcBorders>
              <w:tr2bl w:val="single" w:sz="4" w:space="0" w:color="auto"/>
            </w:tcBorders>
            <w:vAlign w:val="center"/>
            <w:hideMark/>
          </w:tcPr>
          <w:p w14:paraId="1FE2C263" w14:textId="77777777" w:rsidR="002D3BCD" w:rsidRPr="002D3BCD" w:rsidRDefault="002D3BCD" w:rsidP="002D3BCD">
            <w:pPr>
              <w:rPr>
                <w:rFonts w:ascii="Calibri" w:eastAsia="Times New Roman" w:hAnsi="Calibri"/>
                <w:color w:val="000000"/>
                <w:sz w:val="16"/>
                <w:szCs w:val="16"/>
              </w:rPr>
            </w:pPr>
          </w:p>
        </w:tc>
        <w:tc>
          <w:tcPr>
            <w:tcW w:w="1134" w:type="dxa"/>
            <w:shd w:val="clear" w:color="auto" w:fill="auto"/>
            <w:vAlign w:val="center"/>
            <w:hideMark/>
          </w:tcPr>
          <w:p w14:paraId="594803D0" w14:textId="77777777" w:rsidR="002D3BCD" w:rsidRPr="002D3BCD" w:rsidRDefault="002D3BCD" w:rsidP="002D3BCD">
            <w:pPr>
              <w:jc w:val="center"/>
              <w:rPr>
                <w:rFonts w:ascii="Calibri" w:eastAsia="Times New Roman" w:hAnsi="Calibri"/>
                <w:color w:val="000000"/>
                <w:sz w:val="16"/>
                <w:szCs w:val="16"/>
              </w:rPr>
            </w:pPr>
            <w:r w:rsidRPr="002D3BCD">
              <w:rPr>
                <w:rFonts w:ascii="Calibri" w:eastAsia="Times New Roman" w:hAnsi="Calibri"/>
                <w:color w:val="000000"/>
                <w:sz w:val="16"/>
                <w:szCs w:val="16"/>
              </w:rPr>
              <w:t>60 % de la valeur atteinte du contrat</w:t>
            </w:r>
          </w:p>
        </w:tc>
      </w:tr>
      <w:tr w:rsidR="002D3BCD" w:rsidRPr="002D3BCD" w14:paraId="79D37C44" w14:textId="77777777" w:rsidTr="004248A5">
        <w:trPr>
          <w:trHeight w:val="1061"/>
        </w:trPr>
        <w:tc>
          <w:tcPr>
            <w:tcW w:w="1400" w:type="dxa"/>
            <w:shd w:val="clear" w:color="auto" w:fill="auto"/>
            <w:noWrap/>
            <w:vAlign w:val="center"/>
            <w:hideMark/>
          </w:tcPr>
          <w:p w14:paraId="0798BF0E" w14:textId="77777777" w:rsidR="002D3BCD" w:rsidRPr="002D3BCD" w:rsidRDefault="002D3BCD" w:rsidP="002D3BCD">
            <w:pPr>
              <w:jc w:val="center"/>
              <w:rPr>
                <w:rFonts w:ascii="Calibri" w:eastAsia="Times New Roman" w:hAnsi="Calibri"/>
                <w:color w:val="000000"/>
                <w:sz w:val="16"/>
                <w:szCs w:val="16"/>
              </w:rPr>
            </w:pPr>
            <w:r w:rsidRPr="002D3BCD">
              <w:rPr>
                <w:rFonts w:ascii="Calibri" w:eastAsia="Times New Roman" w:hAnsi="Calibri"/>
                <w:color w:val="000000"/>
                <w:sz w:val="16"/>
                <w:szCs w:val="16"/>
              </w:rPr>
              <w:t>Taux au 01/07/17</w:t>
            </w:r>
          </w:p>
        </w:tc>
        <w:tc>
          <w:tcPr>
            <w:tcW w:w="643" w:type="dxa"/>
            <w:shd w:val="clear" w:color="auto" w:fill="auto"/>
            <w:noWrap/>
            <w:vAlign w:val="center"/>
            <w:hideMark/>
          </w:tcPr>
          <w:p w14:paraId="09E625D3" w14:textId="77777777" w:rsidR="002D3BCD" w:rsidRPr="002D3BCD" w:rsidRDefault="002D3BCD" w:rsidP="002D3BCD">
            <w:pPr>
              <w:jc w:val="center"/>
              <w:rPr>
                <w:rFonts w:ascii="Calibri" w:eastAsia="Times New Roman" w:hAnsi="Calibri"/>
                <w:b/>
                <w:bCs/>
                <w:color w:val="000000"/>
                <w:sz w:val="16"/>
                <w:szCs w:val="16"/>
              </w:rPr>
            </w:pPr>
            <w:r w:rsidRPr="002D3BCD">
              <w:rPr>
                <w:rFonts w:ascii="Calibri" w:eastAsia="Times New Roman" w:hAnsi="Calibri"/>
                <w:b/>
                <w:bCs/>
                <w:color w:val="000000"/>
                <w:sz w:val="16"/>
                <w:szCs w:val="16"/>
              </w:rPr>
              <w:t>3,20%</w:t>
            </w:r>
          </w:p>
        </w:tc>
        <w:tc>
          <w:tcPr>
            <w:tcW w:w="1213" w:type="dxa"/>
            <w:shd w:val="clear" w:color="auto" w:fill="auto"/>
            <w:vAlign w:val="center"/>
            <w:hideMark/>
          </w:tcPr>
          <w:p w14:paraId="5D45C9CC" w14:textId="77777777" w:rsidR="002D3BCD" w:rsidRPr="002D3BCD" w:rsidRDefault="002D3BCD" w:rsidP="002D3BCD">
            <w:pPr>
              <w:jc w:val="center"/>
              <w:rPr>
                <w:rFonts w:ascii="Calibri" w:eastAsia="Times New Roman" w:hAnsi="Calibri"/>
                <w:b/>
                <w:bCs/>
                <w:color w:val="000000"/>
                <w:sz w:val="16"/>
                <w:szCs w:val="16"/>
              </w:rPr>
            </w:pPr>
            <w:r w:rsidRPr="002D3BCD">
              <w:rPr>
                <w:rFonts w:ascii="Calibri" w:eastAsia="Times New Roman" w:hAnsi="Calibri"/>
                <w:b/>
                <w:bCs/>
                <w:color w:val="000000"/>
                <w:sz w:val="16"/>
                <w:szCs w:val="16"/>
              </w:rPr>
              <w:t>3.49 %</w:t>
            </w:r>
          </w:p>
        </w:tc>
        <w:tc>
          <w:tcPr>
            <w:tcW w:w="1139" w:type="dxa"/>
            <w:shd w:val="clear" w:color="auto" w:fill="auto"/>
            <w:vAlign w:val="center"/>
            <w:hideMark/>
          </w:tcPr>
          <w:p w14:paraId="595B6F26" w14:textId="77777777" w:rsidR="002D3BCD" w:rsidRPr="002D3BCD" w:rsidRDefault="002D3BCD" w:rsidP="002D3BCD">
            <w:pPr>
              <w:jc w:val="center"/>
              <w:rPr>
                <w:rFonts w:ascii="Calibri" w:eastAsia="Times New Roman" w:hAnsi="Calibri"/>
                <w:b/>
                <w:bCs/>
                <w:color w:val="000000"/>
                <w:sz w:val="16"/>
                <w:szCs w:val="16"/>
              </w:rPr>
            </w:pPr>
            <w:r w:rsidRPr="002D3BCD">
              <w:rPr>
                <w:rFonts w:ascii="Calibri" w:eastAsia="Times New Roman" w:hAnsi="Calibri"/>
                <w:b/>
                <w:bCs/>
                <w:color w:val="000000"/>
                <w:sz w:val="16"/>
                <w:szCs w:val="16"/>
              </w:rPr>
              <w:t>3,10%</w:t>
            </w:r>
          </w:p>
        </w:tc>
        <w:tc>
          <w:tcPr>
            <w:tcW w:w="1134" w:type="dxa"/>
            <w:shd w:val="clear" w:color="auto" w:fill="auto"/>
            <w:vAlign w:val="center"/>
            <w:hideMark/>
          </w:tcPr>
          <w:p w14:paraId="23C3EF0E" w14:textId="77777777" w:rsidR="002D3BCD" w:rsidRPr="002D3BCD" w:rsidRDefault="002D3BCD" w:rsidP="002D3BCD">
            <w:pPr>
              <w:jc w:val="center"/>
              <w:rPr>
                <w:rFonts w:ascii="Calibri" w:eastAsia="Times New Roman" w:hAnsi="Calibri"/>
                <w:b/>
                <w:bCs/>
                <w:color w:val="000000"/>
                <w:sz w:val="16"/>
                <w:szCs w:val="16"/>
              </w:rPr>
            </w:pPr>
            <w:r w:rsidRPr="002D3BCD">
              <w:rPr>
                <w:rFonts w:ascii="Calibri" w:eastAsia="Times New Roman" w:hAnsi="Calibri"/>
                <w:b/>
                <w:bCs/>
                <w:color w:val="000000"/>
                <w:sz w:val="16"/>
                <w:szCs w:val="16"/>
              </w:rPr>
              <w:t>2,71%</w:t>
            </w:r>
          </w:p>
        </w:tc>
        <w:tc>
          <w:tcPr>
            <w:tcW w:w="1134" w:type="dxa"/>
            <w:shd w:val="clear" w:color="auto" w:fill="auto"/>
            <w:vAlign w:val="center"/>
            <w:hideMark/>
          </w:tcPr>
          <w:p w14:paraId="2EB6B54B" w14:textId="77777777" w:rsidR="002D3BCD" w:rsidRPr="002D3BCD" w:rsidRDefault="002D3BCD" w:rsidP="002D3BCD">
            <w:pPr>
              <w:jc w:val="center"/>
              <w:rPr>
                <w:rFonts w:ascii="Calibri" w:eastAsia="Times New Roman" w:hAnsi="Calibri"/>
                <w:b/>
                <w:bCs/>
                <w:color w:val="000000"/>
                <w:sz w:val="16"/>
                <w:szCs w:val="16"/>
              </w:rPr>
            </w:pPr>
            <w:r w:rsidRPr="002D3BCD">
              <w:rPr>
                <w:rFonts w:ascii="Calibri" w:eastAsia="Times New Roman" w:hAnsi="Calibri"/>
                <w:b/>
                <w:bCs/>
                <w:color w:val="000000"/>
                <w:sz w:val="16"/>
                <w:szCs w:val="16"/>
              </w:rPr>
              <w:t>3,98%</w:t>
            </w:r>
          </w:p>
        </w:tc>
        <w:tc>
          <w:tcPr>
            <w:tcW w:w="1131" w:type="dxa"/>
            <w:shd w:val="clear" w:color="auto" w:fill="auto"/>
            <w:vAlign w:val="center"/>
            <w:hideMark/>
          </w:tcPr>
          <w:p w14:paraId="3255C37B" w14:textId="77777777" w:rsidR="002D3BCD" w:rsidRPr="002D3BCD" w:rsidRDefault="002D3BCD" w:rsidP="002D3BCD">
            <w:pPr>
              <w:jc w:val="center"/>
              <w:rPr>
                <w:rFonts w:ascii="Calibri" w:eastAsia="Times New Roman" w:hAnsi="Calibri"/>
                <w:color w:val="000000"/>
                <w:sz w:val="16"/>
                <w:szCs w:val="16"/>
              </w:rPr>
            </w:pPr>
            <w:r w:rsidRPr="002D3BCD">
              <w:rPr>
                <w:rFonts w:ascii="Calibri" w:eastAsia="Times New Roman" w:hAnsi="Calibri"/>
                <w:color w:val="000000"/>
                <w:sz w:val="16"/>
                <w:szCs w:val="16"/>
              </w:rPr>
              <w:br/>
            </w:r>
            <w:r w:rsidRPr="002D3BCD">
              <w:rPr>
                <w:rFonts w:ascii="Calibri" w:eastAsia="Times New Roman" w:hAnsi="Calibri"/>
                <w:b/>
                <w:bCs/>
                <w:color w:val="000000"/>
                <w:sz w:val="16"/>
                <w:szCs w:val="16"/>
              </w:rPr>
              <w:t>3,98 %</w:t>
            </w:r>
          </w:p>
        </w:tc>
        <w:tc>
          <w:tcPr>
            <w:tcW w:w="995" w:type="dxa"/>
            <w:vMerge/>
            <w:tcBorders>
              <w:tr2bl w:val="single" w:sz="4" w:space="0" w:color="auto"/>
            </w:tcBorders>
            <w:vAlign w:val="center"/>
            <w:hideMark/>
          </w:tcPr>
          <w:p w14:paraId="1F39193B" w14:textId="77777777" w:rsidR="002D3BCD" w:rsidRPr="002D3BCD" w:rsidRDefault="002D3BCD" w:rsidP="002D3BCD">
            <w:pPr>
              <w:rPr>
                <w:rFonts w:ascii="Calibri" w:eastAsia="Times New Roman" w:hAnsi="Calibri"/>
                <w:color w:val="000000"/>
                <w:sz w:val="16"/>
                <w:szCs w:val="16"/>
              </w:rPr>
            </w:pPr>
          </w:p>
        </w:tc>
        <w:tc>
          <w:tcPr>
            <w:tcW w:w="1134" w:type="dxa"/>
            <w:shd w:val="clear" w:color="auto" w:fill="auto"/>
            <w:vAlign w:val="center"/>
            <w:hideMark/>
          </w:tcPr>
          <w:p w14:paraId="6C89B436" w14:textId="77777777" w:rsidR="002D3BCD" w:rsidRPr="002D3BCD" w:rsidRDefault="002D3BCD" w:rsidP="002D3BCD">
            <w:pPr>
              <w:jc w:val="center"/>
              <w:rPr>
                <w:rFonts w:ascii="Calibri" w:eastAsia="Times New Roman" w:hAnsi="Calibri"/>
                <w:color w:val="000000"/>
                <w:sz w:val="16"/>
                <w:szCs w:val="16"/>
              </w:rPr>
            </w:pPr>
            <w:r w:rsidRPr="002D3BCD">
              <w:rPr>
                <w:rFonts w:ascii="Calibri" w:eastAsia="Times New Roman" w:hAnsi="Calibri"/>
                <w:b/>
                <w:bCs/>
                <w:color w:val="000000"/>
                <w:sz w:val="16"/>
                <w:szCs w:val="16"/>
              </w:rPr>
              <w:t>4,30 %</w:t>
            </w:r>
            <w:r w:rsidRPr="002D3BCD">
              <w:rPr>
                <w:rFonts w:ascii="Calibri" w:eastAsia="Times New Roman" w:hAnsi="Calibri"/>
                <w:color w:val="000000"/>
                <w:sz w:val="16"/>
                <w:szCs w:val="16"/>
              </w:rPr>
              <w:t xml:space="preserve"> si le montant est &lt; 7500 €   </w:t>
            </w:r>
            <w:r w:rsidRPr="002D3BCD">
              <w:rPr>
                <w:rFonts w:ascii="Calibri" w:eastAsia="Times New Roman" w:hAnsi="Calibri"/>
                <w:b/>
                <w:bCs/>
                <w:color w:val="000000"/>
                <w:sz w:val="16"/>
                <w:szCs w:val="16"/>
              </w:rPr>
              <w:t>3,80 %</w:t>
            </w:r>
            <w:r w:rsidRPr="002D3BCD">
              <w:rPr>
                <w:rFonts w:ascii="Calibri" w:eastAsia="Times New Roman" w:hAnsi="Calibri"/>
                <w:color w:val="000000"/>
                <w:sz w:val="16"/>
                <w:szCs w:val="16"/>
              </w:rPr>
              <w:t xml:space="preserve"> su le montant est &gt; 7500 €</w:t>
            </w:r>
          </w:p>
        </w:tc>
      </w:tr>
      <w:tr w:rsidR="002D3BCD" w:rsidRPr="002D3BCD" w14:paraId="5D063247" w14:textId="77777777" w:rsidTr="004248A5">
        <w:trPr>
          <w:trHeight w:val="1164"/>
        </w:trPr>
        <w:tc>
          <w:tcPr>
            <w:tcW w:w="1400" w:type="dxa"/>
            <w:shd w:val="clear" w:color="auto" w:fill="auto"/>
            <w:noWrap/>
            <w:vAlign w:val="center"/>
            <w:hideMark/>
          </w:tcPr>
          <w:p w14:paraId="41533843" w14:textId="77777777" w:rsidR="002D3BCD" w:rsidRPr="002D3BCD" w:rsidRDefault="002D3BCD" w:rsidP="002D3BCD">
            <w:pPr>
              <w:jc w:val="center"/>
              <w:rPr>
                <w:rFonts w:ascii="Calibri" w:eastAsia="Times New Roman" w:hAnsi="Calibri"/>
                <w:color w:val="000000"/>
                <w:sz w:val="16"/>
                <w:szCs w:val="16"/>
              </w:rPr>
            </w:pPr>
            <w:r w:rsidRPr="002D3BCD">
              <w:rPr>
                <w:rFonts w:ascii="Calibri" w:eastAsia="Times New Roman" w:hAnsi="Calibri"/>
                <w:color w:val="000000"/>
                <w:sz w:val="16"/>
                <w:szCs w:val="16"/>
              </w:rPr>
              <w:t>Durée</w:t>
            </w:r>
          </w:p>
        </w:tc>
        <w:tc>
          <w:tcPr>
            <w:tcW w:w="643" w:type="dxa"/>
            <w:shd w:val="clear" w:color="auto" w:fill="auto"/>
            <w:vAlign w:val="center"/>
            <w:hideMark/>
          </w:tcPr>
          <w:p w14:paraId="30A22A0C" w14:textId="77777777" w:rsidR="002D3BCD" w:rsidRPr="002D3BCD" w:rsidRDefault="002D3BCD" w:rsidP="002D3BCD">
            <w:pPr>
              <w:jc w:val="center"/>
              <w:rPr>
                <w:rFonts w:ascii="Calibri" w:eastAsia="Times New Roman" w:hAnsi="Calibri"/>
                <w:color w:val="000000"/>
                <w:sz w:val="16"/>
                <w:szCs w:val="16"/>
              </w:rPr>
            </w:pPr>
            <w:r w:rsidRPr="002D3BCD">
              <w:rPr>
                <w:rFonts w:ascii="Calibri" w:eastAsia="Times New Roman" w:hAnsi="Calibri"/>
                <w:color w:val="000000"/>
                <w:sz w:val="16"/>
                <w:szCs w:val="16"/>
              </w:rPr>
              <w:t>Durée maximale de 8 ans</w:t>
            </w:r>
          </w:p>
        </w:tc>
        <w:tc>
          <w:tcPr>
            <w:tcW w:w="1213" w:type="dxa"/>
            <w:shd w:val="clear" w:color="auto" w:fill="auto"/>
            <w:vAlign w:val="center"/>
            <w:hideMark/>
          </w:tcPr>
          <w:p w14:paraId="5833E1AE" w14:textId="600AD18D" w:rsidR="002D3BCD" w:rsidRPr="002D3BCD" w:rsidRDefault="004248A5" w:rsidP="002D3BCD">
            <w:pPr>
              <w:jc w:val="center"/>
              <w:rPr>
                <w:rFonts w:ascii="Calibri" w:eastAsia="Times New Roman" w:hAnsi="Calibri"/>
                <w:color w:val="000000"/>
                <w:sz w:val="16"/>
                <w:szCs w:val="16"/>
              </w:rPr>
            </w:pPr>
            <w:r>
              <w:rPr>
                <w:rFonts w:ascii="Calibri" w:eastAsia="Times New Roman" w:hAnsi="Calibri"/>
                <w:color w:val="000000"/>
                <w:sz w:val="16"/>
                <w:szCs w:val="16"/>
              </w:rPr>
              <w:t>T</w:t>
            </w:r>
            <w:r w:rsidR="002D3BCD" w:rsidRPr="002D3BCD">
              <w:rPr>
                <w:rFonts w:ascii="Calibri" w:eastAsia="Times New Roman" w:hAnsi="Calibri"/>
                <w:color w:val="000000"/>
                <w:sz w:val="16"/>
                <w:szCs w:val="16"/>
              </w:rPr>
              <w:t>erme de son adhésion</w:t>
            </w:r>
          </w:p>
        </w:tc>
        <w:tc>
          <w:tcPr>
            <w:tcW w:w="1139" w:type="dxa"/>
            <w:shd w:val="clear" w:color="auto" w:fill="auto"/>
            <w:vAlign w:val="center"/>
            <w:hideMark/>
          </w:tcPr>
          <w:p w14:paraId="5965A973" w14:textId="67F4962A" w:rsidR="002D3BCD" w:rsidRPr="002D3BCD" w:rsidRDefault="002D3BCD" w:rsidP="004248A5">
            <w:pPr>
              <w:jc w:val="center"/>
              <w:rPr>
                <w:rFonts w:ascii="Calibri" w:eastAsia="Times New Roman" w:hAnsi="Calibri"/>
                <w:color w:val="000000"/>
                <w:sz w:val="16"/>
                <w:szCs w:val="16"/>
              </w:rPr>
            </w:pPr>
            <w:r w:rsidRPr="002D3BCD">
              <w:rPr>
                <w:rFonts w:ascii="Calibri" w:eastAsia="Times New Roman" w:hAnsi="Calibri"/>
                <w:color w:val="000000"/>
                <w:sz w:val="16"/>
                <w:szCs w:val="16"/>
              </w:rPr>
              <w:t xml:space="preserve">3 ans , sans que </w:t>
            </w:r>
            <w:r w:rsidR="004248A5">
              <w:rPr>
                <w:rFonts w:ascii="Calibri" w:eastAsia="Times New Roman" w:hAnsi="Calibri"/>
                <w:color w:val="000000"/>
                <w:sz w:val="16"/>
                <w:szCs w:val="16"/>
              </w:rPr>
              <w:t>cette durée ne puisse dépasser</w:t>
            </w:r>
            <w:r w:rsidRPr="002D3BCD">
              <w:rPr>
                <w:rFonts w:ascii="Calibri" w:eastAsia="Times New Roman" w:hAnsi="Calibri"/>
                <w:color w:val="000000"/>
                <w:sz w:val="16"/>
                <w:szCs w:val="16"/>
              </w:rPr>
              <w:t xml:space="preserve"> du contrat</w:t>
            </w:r>
          </w:p>
        </w:tc>
        <w:tc>
          <w:tcPr>
            <w:tcW w:w="1134" w:type="dxa"/>
            <w:shd w:val="clear" w:color="auto" w:fill="auto"/>
            <w:vAlign w:val="center"/>
            <w:hideMark/>
          </w:tcPr>
          <w:p w14:paraId="2C22876E" w14:textId="77777777" w:rsidR="002D3BCD" w:rsidRPr="002D3BCD" w:rsidRDefault="002D3BCD" w:rsidP="002D3BCD">
            <w:pPr>
              <w:jc w:val="center"/>
              <w:rPr>
                <w:rFonts w:ascii="Calibri" w:eastAsia="Times New Roman" w:hAnsi="Calibri"/>
                <w:color w:val="000000"/>
                <w:sz w:val="16"/>
                <w:szCs w:val="16"/>
              </w:rPr>
            </w:pPr>
            <w:r w:rsidRPr="002D3BCD">
              <w:rPr>
                <w:rFonts w:ascii="Calibri" w:eastAsia="Times New Roman" w:hAnsi="Calibri"/>
                <w:color w:val="000000"/>
                <w:sz w:val="16"/>
                <w:szCs w:val="16"/>
              </w:rPr>
              <w:t>3 ans renouvelables 2 fois soit 9 ans</w:t>
            </w:r>
          </w:p>
        </w:tc>
        <w:tc>
          <w:tcPr>
            <w:tcW w:w="1134" w:type="dxa"/>
            <w:shd w:val="clear" w:color="auto" w:fill="auto"/>
            <w:vAlign w:val="center"/>
            <w:hideMark/>
          </w:tcPr>
          <w:p w14:paraId="43B25AF5" w14:textId="77777777" w:rsidR="002D3BCD" w:rsidRPr="002D3BCD" w:rsidRDefault="002D3BCD" w:rsidP="002D3BCD">
            <w:pPr>
              <w:jc w:val="center"/>
              <w:rPr>
                <w:rFonts w:ascii="Calibri" w:eastAsia="Times New Roman" w:hAnsi="Calibri"/>
                <w:color w:val="000000"/>
                <w:sz w:val="16"/>
                <w:szCs w:val="16"/>
              </w:rPr>
            </w:pPr>
            <w:r w:rsidRPr="002D3BCD">
              <w:rPr>
                <w:rFonts w:ascii="Calibri" w:eastAsia="Times New Roman" w:hAnsi="Calibri"/>
                <w:color w:val="000000"/>
                <w:sz w:val="16"/>
                <w:szCs w:val="16"/>
              </w:rPr>
              <w:t xml:space="preserve"> 3 ans renouvelable 2 fois soit neuf ans. </w:t>
            </w:r>
          </w:p>
        </w:tc>
        <w:tc>
          <w:tcPr>
            <w:tcW w:w="1131" w:type="dxa"/>
            <w:shd w:val="clear" w:color="auto" w:fill="auto"/>
            <w:vAlign w:val="center"/>
            <w:hideMark/>
          </w:tcPr>
          <w:p w14:paraId="2C58343C" w14:textId="77777777" w:rsidR="002D3BCD" w:rsidRPr="002D3BCD" w:rsidRDefault="002D3BCD" w:rsidP="002D3BCD">
            <w:pPr>
              <w:jc w:val="center"/>
              <w:rPr>
                <w:rFonts w:ascii="Calibri" w:eastAsia="Times New Roman" w:hAnsi="Calibri"/>
                <w:color w:val="000000"/>
                <w:sz w:val="16"/>
                <w:szCs w:val="16"/>
              </w:rPr>
            </w:pPr>
            <w:r w:rsidRPr="002D3BCD">
              <w:rPr>
                <w:rFonts w:ascii="Calibri" w:eastAsia="Times New Roman" w:hAnsi="Calibri"/>
                <w:color w:val="000000"/>
                <w:sz w:val="16"/>
                <w:szCs w:val="16"/>
              </w:rPr>
              <w:t>3 ans renouvelables 2 fois soit 9 ans</w:t>
            </w:r>
          </w:p>
        </w:tc>
        <w:tc>
          <w:tcPr>
            <w:tcW w:w="995" w:type="dxa"/>
            <w:vMerge/>
            <w:tcBorders>
              <w:tr2bl w:val="single" w:sz="4" w:space="0" w:color="auto"/>
            </w:tcBorders>
            <w:vAlign w:val="center"/>
            <w:hideMark/>
          </w:tcPr>
          <w:p w14:paraId="4ED8A35C" w14:textId="77777777" w:rsidR="002D3BCD" w:rsidRPr="002D3BCD" w:rsidRDefault="002D3BCD" w:rsidP="002D3BCD">
            <w:pPr>
              <w:rPr>
                <w:rFonts w:ascii="Calibri" w:eastAsia="Times New Roman" w:hAnsi="Calibri"/>
                <w:color w:val="000000"/>
              </w:rPr>
            </w:pPr>
          </w:p>
        </w:tc>
        <w:tc>
          <w:tcPr>
            <w:tcW w:w="1134" w:type="dxa"/>
            <w:shd w:val="clear" w:color="auto" w:fill="auto"/>
            <w:vAlign w:val="center"/>
            <w:hideMark/>
          </w:tcPr>
          <w:p w14:paraId="67FFD7C9" w14:textId="77777777" w:rsidR="002D3BCD" w:rsidRPr="002D3BCD" w:rsidRDefault="002D3BCD" w:rsidP="002D3BCD">
            <w:pPr>
              <w:jc w:val="center"/>
              <w:rPr>
                <w:rFonts w:ascii="Calibri" w:eastAsia="Times New Roman" w:hAnsi="Calibri"/>
                <w:color w:val="000000"/>
              </w:rPr>
            </w:pPr>
            <w:r w:rsidRPr="0031023B">
              <w:rPr>
                <w:rFonts w:ascii="Calibri" w:eastAsia="Times New Roman" w:hAnsi="Calibri"/>
                <w:color w:val="000000"/>
                <w:sz w:val="16"/>
                <w:szCs w:val="16"/>
              </w:rPr>
              <w:t>Durée de 3 ans renouvelables 2 fois soit 9 ans</w:t>
            </w:r>
          </w:p>
        </w:tc>
      </w:tr>
      <w:tr w:rsidR="002D3BCD" w:rsidRPr="002D3BCD" w14:paraId="030A6C92" w14:textId="77777777" w:rsidTr="0031023B">
        <w:trPr>
          <w:trHeight w:val="1833"/>
        </w:trPr>
        <w:tc>
          <w:tcPr>
            <w:tcW w:w="1400" w:type="dxa"/>
            <w:shd w:val="clear" w:color="auto" w:fill="auto"/>
            <w:noWrap/>
            <w:vAlign w:val="center"/>
            <w:hideMark/>
          </w:tcPr>
          <w:p w14:paraId="51C3BC16" w14:textId="77777777" w:rsidR="002D3BCD" w:rsidRPr="002D3BCD" w:rsidRDefault="002D3BCD" w:rsidP="002D3BCD">
            <w:pPr>
              <w:jc w:val="center"/>
              <w:rPr>
                <w:rFonts w:ascii="Calibri" w:eastAsia="Times New Roman" w:hAnsi="Calibri"/>
                <w:color w:val="000000"/>
                <w:sz w:val="16"/>
                <w:szCs w:val="16"/>
              </w:rPr>
            </w:pPr>
            <w:r w:rsidRPr="002D3BCD">
              <w:rPr>
                <w:rFonts w:ascii="Calibri" w:eastAsia="Times New Roman" w:hAnsi="Calibri"/>
                <w:color w:val="000000"/>
                <w:sz w:val="16"/>
                <w:szCs w:val="16"/>
              </w:rPr>
              <w:t>Remarques particulières</w:t>
            </w:r>
          </w:p>
        </w:tc>
        <w:tc>
          <w:tcPr>
            <w:tcW w:w="643" w:type="dxa"/>
            <w:shd w:val="clear" w:color="auto" w:fill="auto"/>
            <w:vAlign w:val="center"/>
            <w:hideMark/>
          </w:tcPr>
          <w:p w14:paraId="5D138037" w14:textId="77777777" w:rsidR="002D3BCD" w:rsidRPr="002D3BCD" w:rsidRDefault="002D3BCD" w:rsidP="002D3BCD">
            <w:pPr>
              <w:jc w:val="center"/>
              <w:rPr>
                <w:rFonts w:ascii="Calibri" w:eastAsia="Times New Roman" w:hAnsi="Calibri"/>
                <w:color w:val="000000"/>
                <w:sz w:val="16"/>
                <w:szCs w:val="16"/>
              </w:rPr>
            </w:pPr>
            <w:r w:rsidRPr="002D3BCD">
              <w:rPr>
                <w:rFonts w:ascii="Calibri" w:eastAsia="Times New Roman" w:hAnsi="Calibri"/>
                <w:color w:val="000000"/>
                <w:sz w:val="16"/>
                <w:szCs w:val="16"/>
              </w:rPr>
              <w:t>_</w:t>
            </w:r>
          </w:p>
        </w:tc>
        <w:tc>
          <w:tcPr>
            <w:tcW w:w="1213" w:type="dxa"/>
            <w:shd w:val="clear" w:color="auto" w:fill="auto"/>
            <w:vAlign w:val="center"/>
            <w:hideMark/>
          </w:tcPr>
          <w:p w14:paraId="502AB138" w14:textId="77777777" w:rsidR="002D3BCD" w:rsidRPr="002D3BCD" w:rsidRDefault="002D3BCD" w:rsidP="002D3BCD">
            <w:pPr>
              <w:jc w:val="center"/>
              <w:rPr>
                <w:rFonts w:ascii="Calibri" w:eastAsia="Times New Roman" w:hAnsi="Calibri"/>
                <w:color w:val="000000"/>
                <w:sz w:val="16"/>
                <w:szCs w:val="16"/>
              </w:rPr>
            </w:pPr>
            <w:r w:rsidRPr="002D3BCD">
              <w:rPr>
                <w:rFonts w:ascii="Calibri" w:eastAsia="Times New Roman" w:hAnsi="Calibri"/>
                <w:color w:val="000000"/>
                <w:sz w:val="16"/>
                <w:szCs w:val="16"/>
              </w:rPr>
              <w:t xml:space="preserve"> L'assureur se réserve la possibilité, pour les versements programmés, de ne pas procéder au remboursement des avances. </w:t>
            </w:r>
          </w:p>
        </w:tc>
        <w:tc>
          <w:tcPr>
            <w:tcW w:w="1139" w:type="dxa"/>
            <w:shd w:val="clear" w:color="auto" w:fill="auto"/>
            <w:vAlign w:val="center"/>
            <w:hideMark/>
          </w:tcPr>
          <w:p w14:paraId="10DD991F" w14:textId="77777777" w:rsidR="002D3BCD" w:rsidRPr="002D3BCD" w:rsidRDefault="002D3BCD" w:rsidP="002D3BCD">
            <w:pPr>
              <w:jc w:val="center"/>
              <w:rPr>
                <w:rFonts w:ascii="Calibri" w:eastAsia="Times New Roman" w:hAnsi="Calibri"/>
                <w:color w:val="000000"/>
                <w:sz w:val="16"/>
                <w:szCs w:val="16"/>
              </w:rPr>
            </w:pPr>
            <w:r w:rsidRPr="002D3BCD">
              <w:rPr>
                <w:rFonts w:ascii="Calibri" w:eastAsia="Times New Roman" w:hAnsi="Calibri"/>
                <w:color w:val="000000"/>
                <w:sz w:val="16"/>
                <w:szCs w:val="16"/>
              </w:rPr>
              <w:t>_</w:t>
            </w:r>
          </w:p>
        </w:tc>
        <w:tc>
          <w:tcPr>
            <w:tcW w:w="1134" w:type="dxa"/>
            <w:shd w:val="clear" w:color="auto" w:fill="auto"/>
            <w:vAlign w:val="center"/>
            <w:hideMark/>
          </w:tcPr>
          <w:p w14:paraId="204803B2" w14:textId="77777777" w:rsidR="002D3BCD" w:rsidRPr="0031023B" w:rsidRDefault="002D3BCD" w:rsidP="002D3BCD">
            <w:pPr>
              <w:jc w:val="center"/>
              <w:rPr>
                <w:rFonts w:ascii="Calibri" w:eastAsia="Times New Roman" w:hAnsi="Calibri"/>
                <w:color w:val="000000"/>
                <w:sz w:val="14"/>
                <w:szCs w:val="14"/>
              </w:rPr>
            </w:pPr>
            <w:r w:rsidRPr="0031023B">
              <w:rPr>
                <w:rFonts w:ascii="Calibri" w:eastAsia="Times New Roman" w:hAnsi="Calibri"/>
                <w:color w:val="000000"/>
                <w:sz w:val="14"/>
                <w:szCs w:val="14"/>
              </w:rPr>
              <w:t>" tous versements libres, autres que les VLP effectué sera affecté prioritairement au remboursement de l'avance"</w:t>
            </w:r>
          </w:p>
        </w:tc>
        <w:tc>
          <w:tcPr>
            <w:tcW w:w="1134" w:type="dxa"/>
            <w:shd w:val="clear" w:color="auto" w:fill="auto"/>
            <w:vAlign w:val="center"/>
            <w:hideMark/>
          </w:tcPr>
          <w:p w14:paraId="05C27772" w14:textId="77777777" w:rsidR="002D3BCD" w:rsidRPr="002D3BCD" w:rsidRDefault="002D3BCD" w:rsidP="002D3BCD">
            <w:pPr>
              <w:jc w:val="center"/>
              <w:rPr>
                <w:rFonts w:ascii="Calibri" w:eastAsia="Times New Roman" w:hAnsi="Calibri"/>
                <w:color w:val="000000"/>
                <w:sz w:val="16"/>
                <w:szCs w:val="16"/>
              </w:rPr>
            </w:pPr>
            <w:r w:rsidRPr="002D3BCD">
              <w:rPr>
                <w:rFonts w:ascii="Calibri" w:eastAsia="Times New Roman" w:hAnsi="Calibri"/>
                <w:color w:val="000000"/>
                <w:sz w:val="16"/>
                <w:szCs w:val="16"/>
              </w:rPr>
              <w:t>_</w:t>
            </w:r>
          </w:p>
        </w:tc>
        <w:tc>
          <w:tcPr>
            <w:tcW w:w="1131" w:type="dxa"/>
            <w:shd w:val="clear" w:color="auto" w:fill="auto"/>
            <w:vAlign w:val="center"/>
            <w:hideMark/>
          </w:tcPr>
          <w:p w14:paraId="106CF13C" w14:textId="77777777" w:rsidR="002D3BCD" w:rsidRPr="002D3BCD" w:rsidRDefault="002D3BCD" w:rsidP="002D3BCD">
            <w:pPr>
              <w:jc w:val="center"/>
              <w:rPr>
                <w:rFonts w:ascii="Calibri" w:eastAsia="Times New Roman" w:hAnsi="Calibri"/>
                <w:color w:val="000000"/>
                <w:sz w:val="16"/>
                <w:szCs w:val="16"/>
              </w:rPr>
            </w:pPr>
            <w:r w:rsidRPr="002D3BCD">
              <w:rPr>
                <w:rFonts w:ascii="Calibri" w:eastAsia="Times New Roman" w:hAnsi="Calibri"/>
                <w:color w:val="000000"/>
                <w:sz w:val="16"/>
                <w:szCs w:val="16"/>
              </w:rPr>
              <w:t xml:space="preserve">En cas d'avance &gt; à 80% de la VR </w:t>
            </w:r>
            <w:r w:rsidRPr="002D3BCD">
              <w:rPr>
                <w:rFonts w:ascii="Calibri" w:eastAsia="Times New Roman" w:hAnsi="Calibri"/>
                <w:color w:val="000000"/>
                <w:sz w:val="16"/>
                <w:szCs w:val="16"/>
              </w:rPr>
              <w:br/>
              <w:t>-&gt; arbitrage automatique de la totalité vers le fonds euro du contrat</w:t>
            </w:r>
          </w:p>
        </w:tc>
        <w:tc>
          <w:tcPr>
            <w:tcW w:w="995" w:type="dxa"/>
            <w:vMerge/>
            <w:tcBorders>
              <w:tr2bl w:val="single" w:sz="4" w:space="0" w:color="auto"/>
            </w:tcBorders>
            <w:vAlign w:val="center"/>
            <w:hideMark/>
          </w:tcPr>
          <w:p w14:paraId="3E6F53B4" w14:textId="77777777" w:rsidR="002D3BCD" w:rsidRPr="002D3BCD" w:rsidRDefault="002D3BCD" w:rsidP="002D3BCD">
            <w:pPr>
              <w:rPr>
                <w:rFonts w:ascii="Calibri" w:eastAsia="Times New Roman" w:hAnsi="Calibri"/>
                <w:color w:val="000000"/>
              </w:rPr>
            </w:pPr>
          </w:p>
        </w:tc>
        <w:tc>
          <w:tcPr>
            <w:tcW w:w="1134" w:type="dxa"/>
            <w:shd w:val="clear" w:color="auto" w:fill="auto"/>
            <w:noWrap/>
            <w:vAlign w:val="center"/>
            <w:hideMark/>
          </w:tcPr>
          <w:p w14:paraId="4FEAF01D" w14:textId="77777777" w:rsidR="002D3BCD" w:rsidRPr="002D3BCD" w:rsidRDefault="002D3BCD" w:rsidP="002D3BCD">
            <w:pPr>
              <w:jc w:val="center"/>
              <w:rPr>
                <w:rFonts w:ascii="Calibri" w:eastAsia="Times New Roman" w:hAnsi="Calibri"/>
                <w:color w:val="000000"/>
              </w:rPr>
            </w:pPr>
            <w:r w:rsidRPr="002D3BCD">
              <w:rPr>
                <w:rFonts w:ascii="Calibri" w:eastAsia="Times New Roman" w:hAnsi="Calibri"/>
                <w:color w:val="000000"/>
              </w:rPr>
              <w:t>_</w:t>
            </w:r>
          </w:p>
        </w:tc>
      </w:tr>
    </w:tbl>
    <w:p w14:paraId="54466C0A" w14:textId="06DFD12F" w:rsidR="00422C2C" w:rsidRDefault="00CF0E47" w:rsidP="0073500D">
      <w:pPr>
        <w:pStyle w:val="Titre3"/>
      </w:pPr>
      <w:r>
        <w:br w:type="page"/>
      </w:r>
      <w:bookmarkStart w:id="17" w:name="_Toc361926550"/>
      <w:r w:rsidR="009858BC">
        <w:lastRenderedPageBreak/>
        <w:t>Remerciements</w:t>
      </w:r>
      <w:bookmarkEnd w:id="17"/>
    </w:p>
    <w:p w14:paraId="2479D890" w14:textId="77777777" w:rsidR="0073500D" w:rsidRDefault="0073500D" w:rsidP="0073500D"/>
    <w:p w14:paraId="7175D344" w14:textId="7B6A9698" w:rsidR="0073500D" w:rsidRDefault="00EB0BE1" w:rsidP="0073500D">
      <w:r>
        <w:t>Pour la rédaction de ce mémoire nous remercions chaleureusement :</w:t>
      </w:r>
    </w:p>
    <w:p w14:paraId="37BBC7BF" w14:textId="77777777" w:rsidR="00EB0BE1" w:rsidRDefault="00EB0BE1" w:rsidP="0073500D"/>
    <w:p w14:paraId="39EACD4B" w14:textId="0126B6CC" w:rsidR="00EB0BE1" w:rsidRDefault="00D40ABB" w:rsidP="0073500D">
      <w:r>
        <w:t>Pascal Pineau</w:t>
      </w:r>
      <w:r w:rsidR="00EB0BE1">
        <w:t>, notre tuteur-coa</w:t>
      </w:r>
      <w:r w:rsidR="0034142E">
        <w:t>ch pour ses conseils pertinents et avisés.</w:t>
      </w:r>
    </w:p>
    <w:p w14:paraId="43204053" w14:textId="77777777" w:rsidR="00EB0BE1" w:rsidRDefault="00EB0BE1" w:rsidP="0073500D"/>
    <w:p w14:paraId="47509AC6" w14:textId="1D49ED19" w:rsidR="00EB0BE1" w:rsidRDefault="00EB0BE1" w:rsidP="0073500D">
      <w:r>
        <w:t>Corinne Rochette, notre fidèle assistante de direction, qui prend soin de nous et nos clients au quotidien</w:t>
      </w:r>
      <w:r w:rsidR="00D6044A">
        <w:t>.</w:t>
      </w:r>
    </w:p>
    <w:p w14:paraId="7A4E89F9" w14:textId="77777777" w:rsidR="00EB0BE1" w:rsidRDefault="00EB0BE1" w:rsidP="0073500D"/>
    <w:p w14:paraId="2DAE8B0F" w14:textId="45DEDEDA" w:rsidR="00EB0BE1" w:rsidRDefault="00EB0BE1" w:rsidP="0073500D">
      <w:r>
        <w:t xml:space="preserve">Messieurs Daniel Colignon et Olivier Samain dans le cadre de notre interview pour leur disponibilité et leurs éclairages </w:t>
      </w:r>
    </w:p>
    <w:p w14:paraId="1218360D" w14:textId="77777777" w:rsidR="00EB0BE1" w:rsidRDefault="00EB0BE1" w:rsidP="0073500D"/>
    <w:p w14:paraId="7DB9C9DD" w14:textId="0CA71C96" w:rsidR="00EB0BE1" w:rsidRDefault="00EB0BE1" w:rsidP="0073500D">
      <w:r>
        <w:t>Mme Clémence Pluchot de la banque 1818 pour sa patience. Oui promis ! Un jour nous comprendrons les conditions d’acceptation des prêts non affectés.</w:t>
      </w:r>
    </w:p>
    <w:p w14:paraId="020059BF" w14:textId="77777777" w:rsidR="00EB0BE1" w:rsidRDefault="00EB0BE1" w:rsidP="0073500D"/>
    <w:p w14:paraId="51607C5B" w14:textId="77777777" w:rsidR="00EB0BE1" w:rsidRDefault="00EB0BE1" w:rsidP="0073500D">
      <w:r>
        <w:t>Monsieur Romain Lambert pour sa disponibilité à toute épreuve</w:t>
      </w:r>
    </w:p>
    <w:p w14:paraId="08133F41" w14:textId="77777777" w:rsidR="00EB0BE1" w:rsidRDefault="00EB0BE1" w:rsidP="0073500D"/>
    <w:p w14:paraId="44DE897E" w14:textId="15B3023D" w:rsidR="00EB0BE1" w:rsidRDefault="0034142E" w:rsidP="0073500D">
      <w:r>
        <w:t>Monsieur Sylvain Tournour</w:t>
      </w:r>
      <w:r w:rsidR="00EB0BE1">
        <w:t xml:space="preserve"> pour</w:t>
      </w:r>
      <w:r w:rsidR="001C3A0D">
        <w:t xml:space="preserve"> son professionnalisme </w:t>
      </w:r>
    </w:p>
    <w:p w14:paraId="4D2A828E" w14:textId="77777777" w:rsidR="00D6044A" w:rsidRDefault="00D6044A" w:rsidP="0073500D"/>
    <w:p w14:paraId="72DF6FCD" w14:textId="2284CA95" w:rsidR="00D6044A" w:rsidRDefault="00D6044A" w:rsidP="0073500D">
      <w:r>
        <w:t>UAF Life Patrimoine</w:t>
      </w:r>
      <w:r w:rsidR="00436199">
        <w:t xml:space="preserve">, de </w:t>
      </w:r>
      <w:r>
        <w:t xml:space="preserve">nous avoir </w:t>
      </w:r>
      <w:r w:rsidR="001E2E07">
        <w:t>accueillis</w:t>
      </w:r>
      <w:r>
        <w:t xml:space="preserve"> dans leurs locaux pour</w:t>
      </w:r>
      <w:r w:rsidR="005B5819">
        <w:t xml:space="preserve"> l’interview</w:t>
      </w:r>
    </w:p>
    <w:p w14:paraId="00D11319" w14:textId="77777777" w:rsidR="00D6044A" w:rsidRDefault="00D6044A" w:rsidP="0073500D"/>
    <w:p w14:paraId="0BE923A1" w14:textId="221FCA6B" w:rsidR="00D6044A" w:rsidRDefault="005B5819" w:rsidP="0073500D">
      <w:r>
        <w:t>Madame Laurence CANAL, p</w:t>
      </w:r>
      <w:r w:rsidR="00D6044A">
        <w:t>our la réalisation de l’Interview</w:t>
      </w:r>
    </w:p>
    <w:p w14:paraId="3E466FFC" w14:textId="77777777" w:rsidR="00EB0BE1" w:rsidRDefault="00EB0BE1" w:rsidP="0073500D"/>
    <w:p w14:paraId="153F151D" w14:textId="51D7F579" w:rsidR="00EB0BE1" w:rsidRDefault="0034142E" w:rsidP="0073500D">
      <w:r>
        <w:t>Monsieur Thibaud Manson, Inspecteur Principal des Finances P</w:t>
      </w:r>
      <w:r w:rsidR="00EB0BE1">
        <w:t>ubliques. Ancien élève de l’ENS Cachan</w:t>
      </w:r>
      <w:r>
        <w:t>.</w:t>
      </w:r>
    </w:p>
    <w:p w14:paraId="052E3BFF" w14:textId="77777777" w:rsidR="00D07F93" w:rsidRDefault="00D07F93" w:rsidP="0073500D"/>
    <w:p w14:paraId="59C05238" w14:textId="77777777" w:rsidR="00D07F93" w:rsidRDefault="00D07F93" w:rsidP="0073500D"/>
    <w:p w14:paraId="7705002C" w14:textId="5FF8A0F1" w:rsidR="00EB0BE1" w:rsidRDefault="0020496D" w:rsidP="0020496D">
      <w:pPr>
        <w:jc w:val="center"/>
      </w:pPr>
      <w:r>
        <w:rPr>
          <w:noProof/>
        </w:rPr>
        <w:drawing>
          <wp:inline distT="0" distB="0" distL="0" distR="0" wp14:anchorId="125A634F" wp14:editId="6B971FE2">
            <wp:extent cx="2498714" cy="3758089"/>
            <wp:effectExtent l="0" t="0" r="0" b="1270"/>
            <wp:docPr id="4" name="Image 4" descr="Macintosh HD:private:var:folders:_6:dt2pk77j3f174f4ryt6frkqc0000gn:T:TemporaryItems:DSC_0032[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private:var:folders:_6:dt2pk77j3f174f4ryt6frkqc0000gn:T:TemporaryItems:DSC_0032[1][1].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99566" cy="3759371"/>
                    </a:xfrm>
                    <a:prstGeom prst="rect">
                      <a:avLst/>
                    </a:prstGeom>
                    <a:noFill/>
                    <a:ln>
                      <a:noFill/>
                    </a:ln>
                  </pic:spPr>
                </pic:pic>
              </a:graphicData>
            </a:graphic>
          </wp:inline>
        </w:drawing>
      </w:r>
    </w:p>
    <w:p w14:paraId="15E49E42" w14:textId="77777777" w:rsidR="00EB0BE1" w:rsidRDefault="00EB0BE1" w:rsidP="0073500D"/>
    <w:p w14:paraId="28323059" w14:textId="27DE848B" w:rsidR="00EB0BE1" w:rsidRPr="0073500D" w:rsidRDefault="00EB0BE1" w:rsidP="0073500D"/>
    <w:sectPr w:rsidR="00EB0BE1" w:rsidRPr="0073500D" w:rsidSect="004248A5">
      <w:footerReference w:type="even" r:id="rId16"/>
      <w:footerReference w:type="default" r:id="rId17"/>
      <w:pgSz w:w="11900" w:h="16840"/>
      <w:pgMar w:top="794" w:right="680" w:bottom="851" w:left="907" w:header="709" w:footer="709" w:gutter="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7BDDAC9" w14:textId="77777777" w:rsidR="008503A2" w:rsidRDefault="008503A2" w:rsidP="007D413C">
      <w:r>
        <w:separator/>
      </w:r>
    </w:p>
  </w:endnote>
  <w:endnote w:type="continuationSeparator" w:id="0">
    <w:p w14:paraId="35D73862" w14:textId="77777777" w:rsidR="008503A2" w:rsidRDefault="008503A2" w:rsidP="007D413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Calibri Light">
    <w:panose1 w:val="020F0302020204030204"/>
    <w:charset w:val="00"/>
    <w:family w:val="auto"/>
    <w:pitch w:val="variable"/>
    <w:sig w:usb0="A00002EF" w:usb1="4000207B" w:usb2="00000000" w:usb3="00000000" w:csb0="0000009F" w:csb1="00000000"/>
  </w:font>
  <w:font w:name="Yu Gothic Light">
    <w:panose1 w:val="00000000000000000000"/>
    <w:charset w:val="00"/>
    <w:family w:val="roman"/>
    <w:notTrueType/>
    <w:pitch w:val="default"/>
  </w:font>
  <w:font w:name="Helvetica">
    <w:panose1 w:val="00000000000000000000"/>
    <w:charset w:val="00"/>
    <w:family w:val="auto"/>
    <w:pitch w:val="variable"/>
    <w:sig w:usb0="E00002FF" w:usb1="5000785B" w:usb2="00000000" w:usb3="00000000" w:csb0="0000019F" w:csb1="00000000"/>
  </w:font>
  <w:font w:name="Lucida Grande">
    <w:panose1 w:val="020B0600040502020204"/>
    <w:charset w:val="00"/>
    <w:family w:val="auto"/>
    <w:pitch w:val="variable"/>
    <w:sig w:usb0="E1000AEF" w:usb1="5000A1FF" w:usb2="00000000" w:usb3="00000000" w:csb0="000001BF" w:csb1="00000000"/>
  </w:font>
  <w:font w:name="Yu Mincho">
    <w:panose1 w:val="00000000000000000000"/>
    <w:charset w:val="00"/>
    <w:family w:val="roman"/>
    <w:notTrueType/>
    <w:pitch w:val="default"/>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D1DFF0" w14:textId="77777777" w:rsidR="008503A2" w:rsidRDefault="008503A2" w:rsidP="00EF2953">
    <w:pPr>
      <w:pStyle w:val="Pieddepage"/>
      <w:framePr w:wrap="none"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end"/>
    </w:r>
  </w:p>
  <w:p w14:paraId="27868610" w14:textId="77777777" w:rsidR="008503A2" w:rsidRDefault="008503A2" w:rsidP="00332295">
    <w:pPr>
      <w:pStyle w:val="Pieddepage"/>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0BE2A0" w14:textId="77777777" w:rsidR="008503A2" w:rsidRDefault="008503A2" w:rsidP="00EF2953">
    <w:pPr>
      <w:pStyle w:val="Pieddepage"/>
      <w:framePr w:wrap="none"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separate"/>
    </w:r>
    <w:r w:rsidR="00022098">
      <w:rPr>
        <w:rStyle w:val="Numrodepage"/>
        <w:noProof/>
      </w:rPr>
      <w:t>3</w:t>
    </w:r>
    <w:r>
      <w:rPr>
        <w:rStyle w:val="Numrodepage"/>
      </w:rPr>
      <w:fldChar w:fldCharType="end"/>
    </w:r>
  </w:p>
  <w:p w14:paraId="135FBE15" w14:textId="77777777" w:rsidR="008503A2" w:rsidRDefault="008503A2" w:rsidP="00332295">
    <w:pPr>
      <w:pStyle w:val="Pieddepage"/>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6ECA52C" w14:textId="77777777" w:rsidR="008503A2" w:rsidRDefault="008503A2" w:rsidP="007D413C">
      <w:r>
        <w:separator/>
      </w:r>
    </w:p>
  </w:footnote>
  <w:footnote w:type="continuationSeparator" w:id="0">
    <w:p w14:paraId="42792328" w14:textId="77777777" w:rsidR="008503A2" w:rsidRDefault="008503A2" w:rsidP="007D413C">
      <w:r>
        <w:continuationSeparator/>
      </w:r>
    </w:p>
  </w:footnote>
  <w:footnote w:id="1">
    <w:p w14:paraId="5C4BC361" w14:textId="4D3E50B7" w:rsidR="008503A2" w:rsidRPr="00423254" w:rsidRDefault="008503A2">
      <w:pPr>
        <w:pStyle w:val="Notedebasdepage"/>
        <w:rPr>
          <w:sz w:val="20"/>
          <w:szCs w:val="20"/>
        </w:rPr>
      </w:pPr>
      <w:r w:rsidRPr="00423254">
        <w:rPr>
          <w:rStyle w:val="Marquenotebasdepage"/>
          <w:sz w:val="20"/>
          <w:szCs w:val="20"/>
        </w:rPr>
        <w:footnoteRef/>
      </w:r>
      <w:r w:rsidRPr="00423254">
        <w:rPr>
          <w:sz w:val="20"/>
          <w:szCs w:val="20"/>
        </w:rPr>
        <w:t xml:space="preserve"> </w:t>
      </w:r>
      <w:r w:rsidRPr="00423254">
        <w:rPr>
          <w:color w:val="000000"/>
          <w:sz w:val="20"/>
          <w:szCs w:val="20"/>
        </w:rPr>
        <w:t xml:space="preserve">Loi </w:t>
      </w:r>
      <w:r>
        <w:rPr>
          <w:color w:val="000000"/>
          <w:sz w:val="20"/>
          <w:szCs w:val="20"/>
        </w:rPr>
        <w:t>n° 85-608 du 11 juin 1985 art.3 JORF 20 j</w:t>
      </w:r>
      <w:r w:rsidRPr="00423254">
        <w:rPr>
          <w:color w:val="000000"/>
          <w:sz w:val="20"/>
          <w:szCs w:val="20"/>
        </w:rPr>
        <w:t>uin 1985 en vigueur le 1</w:t>
      </w:r>
      <w:r w:rsidRPr="00423254">
        <w:rPr>
          <w:color w:val="000000"/>
          <w:sz w:val="20"/>
          <w:szCs w:val="20"/>
          <w:vertAlign w:val="superscript"/>
        </w:rPr>
        <w:t>er</w:t>
      </w:r>
      <w:r>
        <w:rPr>
          <w:color w:val="000000"/>
          <w:sz w:val="20"/>
          <w:szCs w:val="20"/>
        </w:rPr>
        <w:t> janvier 1986.</w:t>
      </w:r>
    </w:p>
  </w:footnote>
  <w:footnote w:id="2">
    <w:p w14:paraId="0CEA62B9" w14:textId="6AAB4DED" w:rsidR="008503A2" w:rsidRPr="00423254" w:rsidRDefault="008503A2">
      <w:pPr>
        <w:pStyle w:val="Notedebasdepage"/>
        <w:rPr>
          <w:sz w:val="20"/>
          <w:szCs w:val="20"/>
        </w:rPr>
      </w:pPr>
      <w:r w:rsidRPr="00423254">
        <w:rPr>
          <w:rStyle w:val="Marquenotebasdepage"/>
          <w:sz w:val="20"/>
          <w:szCs w:val="20"/>
        </w:rPr>
        <w:footnoteRef/>
      </w:r>
      <w:r w:rsidRPr="00423254">
        <w:rPr>
          <w:sz w:val="20"/>
          <w:szCs w:val="20"/>
        </w:rPr>
        <w:t xml:space="preserve"> L’avance est définie au BOFIP (</w:t>
      </w:r>
      <w:r w:rsidRPr="00423254">
        <w:rPr>
          <w:i/>
          <w:sz w:val="20"/>
          <w:szCs w:val="20"/>
        </w:rPr>
        <w:t>BOI-RPPM-RCM-20-10-20-50</w:t>
      </w:r>
      <w:r w:rsidRPr="00423254">
        <w:rPr>
          <w:sz w:val="20"/>
          <w:szCs w:val="20"/>
        </w:rPr>
        <w:t xml:space="preserve"> </w:t>
      </w:r>
      <w:r w:rsidRPr="00423254">
        <w:rPr>
          <w:i/>
          <w:sz w:val="20"/>
          <w:szCs w:val="20"/>
        </w:rPr>
        <w:t>p.6 § 130</w:t>
      </w:r>
      <w:r w:rsidRPr="00423254">
        <w:rPr>
          <w:sz w:val="20"/>
          <w:szCs w:val="20"/>
        </w:rPr>
        <w:t>), comme un prêt</w:t>
      </w:r>
      <w:r>
        <w:rPr>
          <w:sz w:val="20"/>
          <w:szCs w:val="20"/>
        </w:rPr>
        <w:t>.</w:t>
      </w:r>
    </w:p>
  </w:footnote>
  <w:footnote w:id="3">
    <w:p w14:paraId="6FB30138" w14:textId="48D967F2" w:rsidR="008503A2" w:rsidRPr="00423254" w:rsidRDefault="008503A2">
      <w:pPr>
        <w:pStyle w:val="Notedebasdepage"/>
        <w:rPr>
          <w:sz w:val="20"/>
          <w:szCs w:val="20"/>
        </w:rPr>
      </w:pPr>
      <w:r w:rsidRPr="00423254">
        <w:rPr>
          <w:rStyle w:val="Marquenotebasdepage"/>
          <w:sz w:val="20"/>
          <w:szCs w:val="20"/>
        </w:rPr>
        <w:footnoteRef/>
      </w:r>
      <w:r w:rsidRPr="00423254">
        <w:rPr>
          <w:sz w:val="20"/>
          <w:szCs w:val="20"/>
        </w:rPr>
        <w:t xml:space="preserve"> Interview du 10/07/17 de Daniel Colignon (Spirica) et Olivier Samain (Axa Thema)</w:t>
      </w:r>
      <w:r>
        <w:rPr>
          <w:sz w:val="20"/>
          <w:szCs w:val="20"/>
        </w:rPr>
        <w:t>.</w:t>
      </w:r>
    </w:p>
  </w:footnote>
  <w:footnote w:id="4">
    <w:p w14:paraId="5619734D" w14:textId="57758980" w:rsidR="008503A2" w:rsidRDefault="008503A2">
      <w:pPr>
        <w:pStyle w:val="Notedebasdepage"/>
      </w:pPr>
      <w:r w:rsidRPr="00423254">
        <w:rPr>
          <w:rStyle w:val="Marquenotebasdepage"/>
          <w:sz w:val="20"/>
          <w:szCs w:val="20"/>
        </w:rPr>
        <w:footnoteRef/>
      </w:r>
      <w:r w:rsidRPr="00423254">
        <w:rPr>
          <w:sz w:val="20"/>
          <w:szCs w:val="20"/>
        </w:rPr>
        <w:t xml:space="preserve"> Annexe « tableau comparatif de règlements d’avance »</w:t>
      </w:r>
      <w:r>
        <w:rPr>
          <w:sz w:val="20"/>
          <w:szCs w:val="20"/>
        </w:rPr>
        <w:t>.</w:t>
      </w:r>
    </w:p>
  </w:footnote>
  <w:footnote w:id="5">
    <w:p w14:paraId="3C0B5931" w14:textId="2F132E7D" w:rsidR="008503A2" w:rsidRPr="00423254" w:rsidRDefault="008503A2" w:rsidP="00EA5E15">
      <w:pPr>
        <w:jc w:val="both"/>
        <w:rPr>
          <w:i/>
          <w:sz w:val="20"/>
          <w:szCs w:val="20"/>
        </w:rPr>
      </w:pPr>
      <w:r w:rsidRPr="00423254">
        <w:rPr>
          <w:rStyle w:val="Marquenotebasdepage"/>
          <w:sz w:val="20"/>
          <w:szCs w:val="20"/>
        </w:rPr>
        <w:footnoteRef/>
      </w:r>
      <w:r w:rsidRPr="00423254">
        <w:rPr>
          <w:sz w:val="20"/>
          <w:szCs w:val="20"/>
        </w:rPr>
        <w:t xml:space="preserve"> </w:t>
      </w:r>
      <w:r>
        <w:rPr>
          <w:sz w:val="20"/>
          <w:szCs w:val="20"/>
        </w:rPr>
        <w:t>Tableau A</w:t>
      </w:r>
      <w:r w:rsidRPr="00423254">
        <w:rPr>
          <w:sz w:val="20"/>
          <w:szCs w:val="20"/>
        </w:rPr>
        <w:t xml:space="preserve">nnexe 1 du </w:t>
      </w:r>
      <w:r>
        <w:rPr>
          <w:i/>
          <w:sz w:val="20"/>
          <w:szCs w:val="20"/>
        </w:rPr>
        <w:t>Décret n°2008-1484 du 22 d</w:t>
      </w:r>
      <w:r w:rsidRPr="00423254">
        <w:rPr>
          <w:i/>
          <w:sz w:val="20"/>
          <w:szCs w:val="20"/>
        </w:rPr>
        <w:t>écembre 2008</w:t>
      </w:r>
      <w:r>
        <w:rPr>
          <w:i/>
          <w:sz w:val="20"/>
          <w:szCs w:val="20"/>
        </w:rPr>
        <w:t>.</w:t>
      </w:r>
      <w:r w:rsidRPr="00423254">
        <w:rPr>
          <w:i/>
          <w:sz w:val="20"/>
          <w:szCs w:val="20"/>
        </w:rPr>
        <w:t xml:space="preserve"> </w:t>
      </w:r>
    </w:p>
  </w:footnote>
  <w:footnote w:id="6">
    <w:p w14:paraId="171E82CA" w14:textId="0DEB4F00" w:rsidR="008503A2" w:rsidRPr="00423254" w:rsidRDefault="008503A2">
      <w:pPr>
        <w:pStyle w:val="Notedebasdepage"/>
        <w:rPr>
          <w:sz w:val="20"/>
          <w:szCs w:val="20"/>
        </w:rPr>
      </w:pPr>
      <w:r w:rsidRPr="00423254">
        <w:rPr>
          <w:rStyle w:val="Marquenotebasdepage"/>
          <w:sz w:val="20"/>
          <w:szCs w:val="20"/>
        </w:rPr>
        <w:footnoteRef/>
      </w:r>
      <w:r w:rsidRPr="00423254">
        <w:rPr>
          <w:sz w:val="20"/>
          <w:szCs w:val="20"/>
        </w:rPr>
        <w:t xml:space="preserve"> La recommandation du GAP s’applique aux avances accordées à compter de la publication de la circulaire, le 11 mai 1995</w:t>
      </w:r>
      <w:r>
        <w:rPr>
          <w:sz w:val="20"/>
          <w:szCs w:val="20"/>
        </w:rPr>
        <w:t>.</w:t>
      </w:r>
    </w:p>
  </w:footnote>
  <w:footnote w:id="7">
    <w:p w14:paraId="14914737" w14:textId="19375DFE" w:rsidR="008503A2" w:rsidRPr="00423254" w:rsidRDefault="008503A2" w:rsidP="00F527A3">
      <w:pPr>
        <w:jc w:val="both"/>
        <w:rPr>
          <w:sz w:val="20"/>
          <w:szCs w:val="20"/>
        </w:rPr>
      </w:pPr>
      <w:r w:rsidRPr="00423254">
        <w:rPr>
          <w:rStyle w:val="Marquenotebasdepage"/>
          <w:sz w:val="20"/>
          <w:szCs w:val="20"/>
        </w:rPr>
        <w:footnoteRef/>
      </w:r>
      <w:r w:rsidRPr="00423254">
        <w:rPr>
          <w:sz w:val="20"/>
          <w:szCs w:val="20"/>
        </w:rPr>
        <w:t xml:space="preserve"> A titre d’exemple, Fortuneo a défini le caractère exceptionnel comme quatre fois par an. S</w:t>
      </w:r>
      <w:r>
        <w:rPr>
          <w:sz w:val="20"/>
          <w:szCs w:val="20"/>
        </w:rPr>
        <w:t>ur ce point, le</w:t>
      </w:r>
      <w:r w:rsidRPr="00423254">
        <w:rPr>
          <w:sz w:val="20"/>
          <w:szCs w:val="20"/>
        </w:rPr>
        <w:t>s assureurs</w:t>
      </w:r>
      <w:r>
        <w:rPr>
          <w:sz w:val="20"/>
          <w:szCs w:val="20"/>
        </w:rPr>
        <w:t xml:space="preserve"> que nous avons</w:t>
      </w:r>
      <w:r w:rsidRPr="00423254">
        <w:rPr>
          <w:sz w:val="20"/>
          <w:szCs w:val="20"/>
        </w:rPr>
        <w:t xml:space="preserve"> interrogés n’ont pas fixé de règles aussi précises et préfèrent étudier ce critère au cas par cas. </w:t>
      </w:r>
    </w:p>
  </w:footnote>
  <w:footnote w:id="8">
    <w:p w14:paraId="65045D8F" w14:textId="573EE938" w:rsidR="008503A2" w:rsidRPr="00423254" w:rsidRDefault="008503A2" w:rsidP="00E8156C">
      <w:pPr>
        <w:pStyle w:val="Notedebasdepage"/>
        <w:rPr>
          <w:sz w:val="20"/>
          <w:szCs w:val="20"/>
        </w:rPr>
      </w:pPr>
      <w:r w:rsidRPr="00423254">
        <w:rPr>
          <w:rStyle w:val="Marquenotebasdepage"/>
          <w:sz w:val="20"/>
          <w:szCs w:val="20"/>
        </w:rPr>
        <w:footnoteRef/>
      </w:r>
      <w:r w:rsidRPr="00423254">
        <w:rPr>
          <w:sz w:val="20"/>
          <w:szCs w:val="20"/>
        </w:rPr>
        <w:t xml:space="preserve"> Interview du 10/07/17 de Daniel Colignon (Spirica) et Olivier Samain (Axa Thema)</w:t>
      </w:r>
      <w:r>
        <w:rPr>
          <w:sz w:val="20"/>
          <w:szCs w:val="20"/>
        </w:rPr>
        <w:t>.</w:t>
      </w:r>
    </w:p>
  </w:footnote>
  <w:footnote w:id="9">
    <w:p w14:paraId="38FBD374" w14:textId="2385DFD0" w:rsidR="008503A2" w:rsidRPr="00423254" w:rsidRDefault="008503A2">
      <w:pPr>
        <w:pStyle w:val="Notedebasdepage"/>
        <w:rPr>
          <w:sz w:val="20"/>
          <w:szCs w:val="20"/>
        </w:rPr>
      </w:pPr>
      <w:r w:rsidRPr="00AB1915">
        <w:rPr>
          <w:rStyle w:val="Marquenotebasdepage"/>
        </w:rPr>
        <w:footnoteRef/>
      </w:r>
      <w:r w:rsidRPr="00AB1915">
        <w:rPr>
          <w:rStyle w:val="Marquenotebasdepage"/>
        </w:rPr>
        <w:t xml:space="preserve"> </w:t>
      </w:r>
      <w:r w:rsidRPr="00423254">
        <w:rPr>
          <w:sz w:val="20"/>
          <w:szCs w:val="20"/>
        </w:rPr>
        <w:t>Article L132-9 du Code des assurances modifié par la Loi n°</w:t>
      </w:r>
      <w:r>
        <w:rPr>
          <w:sz w:val="20"/>
          <w:szCs w:val="20"/>
        </w:rPr>
        <w:t xml:space="preserve">2007-1775 du 17 décembre 2007, </w:t>
      </w:r>
      <w:r w:rsidRPr="00423254">
        <w:rPr>
          <w:sz w:val="20"/>
          <w:szCs w:val="20"/>
        </w:rPr>
        <w:t>art. 8 I</w:t>
      </w:r>
      <w:r>
        <w:rPr>
          <w:sz w:val="20"/>
          <w:szCs w:val="20"/>
        </w:rPr>
        <w:t>.</w:t>
      </w:r>
    </w:p>
  </w:footnote>
  <w:footnote w:id="10">
    <w:p w14:paraId="3C059EAD" w14:textId="61E7F990" w:rsidR="008503A2" w:rsidRPr="00423254" w:rsidRDefault="008503A2">
      <w:pPr>
        <w:pStyle w:val="Notedebasdepage"/>
        <w:rPr>
          <w:sz w:val="20"/>
          <w:szCs w:val="20"/>
        </w:rPr>
      </w:pPr>
      <w:r w:rsidRPr="00423254">
        <w:rPr>
          <w:rStyle w:val="Marquenotebasdepage"/>
          <w:sz w:val="20"/>
          <w:szCs w:val="20"/>
        </w:rPr>
        <w:footnoteRef/>
      </w:r>
      <w:r w:rsidRPr="00423254">
        <w:rPr>
          <w:sz w:val="20"/>
          <w:szCs w:val="20"/>
        </w:rPr>
        <w:t xml:space="preserve"> Annexe « tableau comparatif de règlements d’avance »</w:t>
      </w:r>
      <w:r>
        <w:rPr>
          <w:sz w:val="20"/>
          <w:szCs w:val="20"/>
        </w:rPr>
        <w:t>.</w:t>
      </w:r>
    </w:p>
  </w:footnote>
  <w:footnote w:id="11">
    <w:p w14:paraId="2F293D9E" w14:textId="59618DC2" w:rsidR="008503A2" w:rsidRPr="007246DE" w:rsidRDefault="008503A2">
      <w:pPr>
        <w:pStyle w:val="Notedebasdepage"/>
        <w:rPr>
          <w:sz w:val="20"/>
          <w:szCs w:val="20"/>
        </w:rPr>
      </w:pPr>
      <w:r w:rsidRPr="00423254">
        <w:rPr>
          <w:rStyle w:val="Marquenotebasdepage"/>
          <w:sz w:val="20"/>
          <w:szCs w:val="20"/>
        </w:rPr>
        <w:footnoteRef/>
      </w:r>
      <w:r w:rsidRPr="00423254">
        <w:rPr>
          <w:sz w:val="20"/>
          <w:szCs w:val="20"/>
        </w:rPr>
        <w:t xml:space="preserve"> </w:t>
      </w:r>
      <w:r>
        <w:rPr>
          <w:sz w:val="20"/>
          <w:szCs w:val="20"/>
        </w:rPr>
        <w:t xml:space="preserve">C. ass., art. </w:t>
      </w:r>
      <w:r w:rsidRPr="00423254">
        <w:rPr>
          <w:sz w:val="20"/>
          <w:szCs w:val="20"/>
        </w:rPr>
        <w:t>L</w:t>
      </w:r>
      <w:r>
        <w:rPr>
          <w:sz w:val="20"/>
          <w:szCs w:val="20"/>
        </w:rPr>
        <w:t xml:space="preserve"> </w:t>
      </w:r>
      <w:r w:rsidRPr="00423254">
        <w:rPr>
          <w:sz w:val="20"/>
          <w:szCs w:val="20"/>
        </w:rPr>
        <w:t>132-12</w:t>
      </w:r>
      <w:r>
        <w:rPr>
          <w:sz w:val="20"/>
          <w:szCs w:val="20"/>
        </w:rPr>
        <w:t>.</w:t>
      </w:r>
    </w:p>
  </w:footnote>
  <w:footnote w:id="12">
    <w:p w14:paraId="37A23E23" w14:textId="0E8829AA" w:rsidR="008503A2" w:rsidRPr="004203FB" w:rsidRDefault="008503A2">
      <w:pPr>
        <w:pStyle w:val="Notedebasdepage"/>
        <w:rPr>
          <w:sz w:val="20"/>
          <w:szCs w:val="20"/>
        </w:rPr>
      </w:pPr>
      <w:r w:rsidRPr="004203FB">
        <w:rPr>
          <w:rStyle w:val="Marquenotebasdepage"/>
          <w:sz w:val="20"/>
          <w:szCs w:val="20"/>
        </w:rPr>
        <w:footnoteRef/>
      </w:r>
      <w:r w:rsidRPr="004203FB">
        <w:rPr>
          <w:sz w:val="20"/>
          <w:szCs w:val="20"/>
        </w:rPr>
        <w:t xml:space="preserve"> </w:t>
      </w:r>
      <w:r w:rsidRPr="004203FB">
        <w:rPr>
          <w:i/>
          <w:sz w:val="20"/>
          <w:szCs w:val="20"/>
        </w:rPr>
        <w:t>Cass. 2e civ. 8-9-2016 n° 15-20.576 F-D</w:t>
      </w:r>
      <w:r w:rsidRPr="004203FB">
        <w:rPr>
          <w:sz w:val="20"/>
          <w:szCs w:val="20"/>
        </w:rPr>
        <w:t xml:space="preserve">, qui a confirmé </w:t>
      </w:r>
      <w:r w:rsidRPr="004203FB">
        <w:rPr>
          <w:i/>
          <w:sz w:val="20"/>
          <w:szCs w:val="20"/>
        </w:rPr>
        <w:t>Cass. 2e civ. 13-6-2013 n° 12-16.054 : BPAT 5/13 inf. 183</w:t>
      </w:r>
      <w:r>
        <w:rPr>
          <w:i/>
          <w:sz w:val="20"/>
          <w:szCs w:val="20"/>
        </w:rPr>
        <w:t>.</w:t>
      </w:r>
    </w:p>
  </w:footnote>
  <w:footnote w:id="13">
    <w:p w14:paraId="318B0E7D" w14:textId="18B31E99" w:rsidR="008503A2" w:rsidRPr="004203FB" w:rsidRDefault="008503A2">
      <w:pPr>
        <w:pStyle w:val="Notedebasdepage"/>
        <w:rPr>
          <w:sz w:val="20"/>
          <w:szCs w:val="20"/>
        </w:rPr>
      </w:pPr>
      <w:r w:rsidRPr="004203FB">
        <w:rPr>
          <w:rStyle w:val="Marquenotebasdepage"/>
          <w:sz w:val="20"/>
          <w:szCs w:val="20"/>
        </w:rPr>
        <w:footnoteRef/>
      </w:r>
      <w:r w:rsidRPr="004203FB">
        <w:rPr>
          <w:sz w:val="20"/>
          <w:szCs w:val="20"/>
        </w:rPr>
        <w:t xml:space="preserve"> </w:t>
      </w:r>
      <w:r w:rsidRPr="004203FB">
        <w:rPr>
          <w:i/>
          <w:sz w:val="20"/>
          <w:szCs w:val="20"/>
        </w:rPr>
        <w:t>BOI-RPPM-RCM-20-10-20-50</w:t>
      </w:r>
      <w:r w:rsidRPr="004203FB">
        <w:rPr>
          <w:sz w:val="20"/>
          <w:szCs w:val="20"/>
        </w:rPr>
        <w:t xml:space="preserve"> </w:t>
      </w:r>
      <w:r w:rsidRPr="004203FB">
        <w:rPr>
          <w:i/>
          <w:sz w:val="20"/>
          <w:szCs w:val="20"/>
        </w:rPr>
        <w:t>p.6 § 130</w:t>
      </w:r>
      <w:r>
        <w:rPr>
          <w:i/>
          <w:sz w:val="20"/>
          <w:szCs w:val="20"/>
        </w:rPr>
        <w:t>.</w:t>
      </w:r>
    </w:p>
  </w:footnote>
  <w:footnote w:id="14">
    <w:p w14:paraId="0438B376" w14:textId="2AA9A422" w:rsidR="008503A2" w:rsidRPr="004203FB" w:rsidRDefault="008503A2" w:rsidP="004203FB">
      <w:pPr>
        <w:pStyle w:val="Notedebasdepage"/>
        <w:rPr>
          <w:sz w:val="20"/>
          <w:szCs w:val="20"/>
        </w:rPr>
      </w:pPr>
      <w:r w:rsidRPr="004203FB">
        <w:rPr>
          <w:rStyle w:val="Marquenotebasdepage"/>
          <w:sz w:val="20"/>
          <w:szCs w:val="20"/>
        </w:rPr>
        <w:footnoteRef/>
      </w:r>
      <w:r w:rsidRPr="004203FB">
        <w:rPr>
          <w:sz w:val="20"/>
          <w:szCs w:val="20"/>
        </w:rPr>
        <w:t xml:space="preserve"> </w:t>
      </w:r>
      <w:r w:rsidRPr="004203FB">
        <w:rPr>
          <w:i/>
          <w:sz w:val="20"/>
          <w:szCs w:val="20"/>
        </w:rPr>
        <w:t>BOI-RPPM-RCM-20-10-20-50 p.6, § 140 et 150</w:t>
      </w:r>
      <w:r>
        <w:rPr>
          <w:i/>
          <w:sz w:val="20"/>
          <w:szCs w:val="20"/>
        </w:rPr>
        <w:t>.</w:t>
      </w:r>
    </w:p>
  </w:footnote>
  <w:footnote w:id="15">
    <w:p w14:paraId="6233B680" w14:textId="490A69F1" w:rsidR="008503A2" w:rsidRPr="00A70735" w:rsidRDefault="008503A2">
      <w:pPr>
        <w:pStyle w:val="Notedebasdepage"/>
        <w:rPr>
          <w:sz w:val="20"/>
          <w:szCs w:val="20"/>
        </w:rPr>
      </w:pPr>
      <w:r w:rsidRPr="004203FB">
        <w:rPr>
          <w:rStyle w:val="Marquenotebasdepage"/>
          <w:sz w:val="20"/>
          <w:szCs w:val="20"/>
        </w:rPr>
        <w:footnoteRef/>
      </w:r>
      <w:r w:rsidRPr="004203FB">
        <w:rPr>
          <w:sz w:val="20"/>
          <w:szCs w:val="20"/>
        </w:rPr>
        <w:t xml:space="preserve"> </w:t>
      </w:r>
      <w:r w:rsidRPr="004203FB">
        <w:rPr>
          <w:i/>
          <w:sz w:val="20"/>
          <w:szCs w:val="20"/>
        </w:rPr>
        <w:t>BOI-RPPM-RCM-20-10-20-50</w:t>
      </w:r>
      <w:r w:rsidRPr="004203FB">
        <w:rPr>
          <w:sz w:val="20"/>
          <w:szCs w:val="20"/>
        </w:rPr>
        <w:t xml:space="preserve"> </w:t>
      </w:r>
      <w:r w:rsidRPr="004203FB">
        <w:rPr>
          <w:i/>
          <w:sz w:val="20"/>
          <w:szCs w:val="20"/>
        </w:rPr>
        <w:t>p.6 § 130</w:t>
      </w:r>
      <w:r>
        <w:rPr>
          <w:i/>
          <w:sz w:val="20"/>
          <w:szCs w:val="20"/>
        </w:rPr>
        <w:t>.</w:t>
      </w:r>
    </w:p>
  </w:footnote>
  <w:footnote w:id="16">
    <w:p w14:paraId="7DDE34F6" w14:textId="62EE9D57" w:rsidR="008503A2" w:rsidRPr="00384CD8" w:rsidRDefault="008503A2" w:rsidP="00384CD8">
      <w:pPr>
        <w:rPr>
          <w:rFonts w:asciiTheme="minorHAnsi" w:hAnsiTheme="minorHAnsi"/>
        </w:rPr>
      </w:pPr>
      <w:r w:rsidRPr="002D4707">
        <w:rPr>
          <w:rStyle w:val="Marquenotebasdepage"/>
          <w:sz w:val="20"/>
          <w:szCs w:val="20"/>
        </w:rPr>
        <w:footnoteRef/>
      </w:r>
      <w:r w:rsidRPr="002D4707">
        <w:rPr>
          <w:sz w:val="20"/>
          <w:szCs w:val="20"/>
        </w:rPr>
        <w:t xml:space="preserve"> </w:t>
      </w:r>
      <w:r w:rsidRPr="002D4707">
        <w:rPr>
          <w:rFonts w:asciiTheme="minorHAnsi" w:hAnsiTheme="minorHAnsi"/>
          <w:i/>
          <w:sz w:val="20"/>
          <w:szCs w:val="20"/>
        </w:rPr>
        <w:t>d du 1° du I de l'article 31 du Code Général des Impôts</w:t>
      </w:r>
      <w:r>
        <w:rPr>
          <w:rFonts w:asciiTheme="minorHAnsi" w:hAnsiTheme="minorHAnsi"/>
          <w:i/>
          <w:sz w:val="20"/>
          <w:szCs w:val="20"/>
        </w:rPr>
        <w:t xml:space="preserve"> et </w:t>
      </w:r>
      <w:r w:rsidRPr="00384CD8">
        <w:rPr>
          <w:rFonts w:asciiTheme="minorHAnsi" w:hAnsiTheme="minorHAnsi"/>
          <w:i/>
          <w:sz w:val="20"/>
          <w:szCs w:val="20"/>
        </w:rPr>
        <w:t>BOI-RFPI-BASE-20-80-20120912</w:t>
      </w:r>
      <w:r>
        <w:rPr>
          <w:rFonts w:asciiTheme="minorHAnsi" w:hAnsiTheme="minorHAnsi"/>
          <w:i/>
          <w:sz w:val="20"/>
          <w:szCs w:val="20"/>
        </w:rPr>
        <w:t>.</w:t>
      </w:r>
    </w:p>
  </w:footnote>
  <w:footnote w:id="17">
    <w:p w14:paraId="08D27BE9" w14:textId="18894552" w:rsidR="008503A2" w:rsidRDefault="008503A2">
      <w:pPr>
        <w:pStyle w:val="Notedebasdepage"/>
      </w:pPr>
      <w:r>
        <w:rPr>
          <w:rStyle w:val="Marquenotebasdepage"/>
        </w:rPr>
        <w:footnoteRef/>
      </w:r>
      <w:r>
        <w:t xml:space="preserve"> </w:t>
      </w:r>
      <w:r w:rsidRPr="005D3A60">
        <w:rPr>
          <w:sz w:val="20"/>
          <w:szCs w:val="20"/>
        </w:rPr>
        <w:t xml:space="preserve">Conditions de déductibilité </w:t>
      </w:r>
      <w:r>
        <w:rPr>
          <w:sz w:val="20"/>
          <w:szCs w:val="20"/>
        </w:rPr>
        <w:t xml:space="preserve">des dettes </w:t>
      </w:r>
      <w:r w:rsidRPr="005D3A60">
        <w:rPr>
          <w:sz w:val="20"/>
          <w:szCs w:val="20"/>
        </w:rPr>
        <w:t>précisées par l’Article 768 du Code Général des Impôts.</w:t>
      </w:r>
    </w:p>
  </w:footnote>
  <w:footnote w:id="18">
    <w:p w14:paraId="27B764EB" w14:textId="67179D85" w:rsidR="008503A2" w:rsidRPr="00570EBA" w:rsidRDefault="008503A2">
      <w:pPr>
        <w:pStyle w:val="Notedebasdepage"/>
        <w:rPr>
          <w:sz w:val="20"/>
          <w:szCs w:val="20"/>
        </w:rPr>
      </w:pPr>
      <w:r w:rsidRPr="00570EBA">
        <w:rPr>
          <w:rStyle w:val="Marquenotebasdepage"/>
          <w:sz w:val="20"/>
          <w:szCs w:val="20"/>
        </w:rPr>
        <w:footnoteRef/>
      </w:r>
      <w:r>
        <w:rPr>
          <w:sz w:val="20"/>
          <w:szCs w:val="20"/>
        </w:rPr>
        <w:t xml:space="preserve"> </w:t>
      </w:r>
      <w:r w:rsidRPr="00570EBA">
        <w:rPr>
          <w:sz w:val="20"/>
          <w:szCs w:val="20"/>
        </w:rPr>
        <w:t>Exonération prévue à l’article 885 H du Code Général des Impôts.</w:t>
      </w:r>
    </w:p>
  </w:footnote>
  <w:footnote w:id="19">
    <w:p w14:paraId="4C56E9D3" w14:textId="1EA2C134" w:rsidR="008503A2" w:rsidRPr="00B300BC" w:rsidRDefault="008503A2" w:rsidP="00D520E7">
      <w:pPr>
        <w:jc w:val="both"/>
        <w:rPr>
          <w:rFonts w:eastAsia="Times New Roman"/>
          <w:sz w:val="20"/>
          <w:szCs w:val="20"/>
        </w:rPr>
      </w:pPr>
      <w:r w:rsidRPr="00B300BC">
        <w:rPr>
          <w:rStyle w:val="Marquenotebasdepage"/>
          <w:sz w:val="20"/>
          <w:szCs w:val="20"/>
        </w:rPr>
        <w:footnoteRef/>
      </w:r>
      <w:r w:rsidRPr="00B300BC">
        <w:rPr>
          <w:sz w:val="20"/>
          <w:szCs w:val="20"/>
        </w:rPr>
        <w:t>Article 885 G quater du Code Général des Impôts</w:t>
      </w:r>
      <w:r>
        <w:rPr>
          <w:sz w:val="20"/>
          <w:szCs w:val="20"/>
        </w:rPr>
        <w:t>.</w:t>
      </w:r>
    </w:p>
  </w:footnote>
  <w:footnote w:id="20">
    <w:p w14:paraId="27BE7918" w14:textId="17ADE466" w:rsidR="008503A2" w:rsidRPr="00B300BC" w:rsidRDefault="008503A2">
      <w:pPr>
        <w:pStyle w:val="Notedebasdepage"/>
        <w:rPr>
          <w:sz w:val="20"/>
          <w:szCs w:val="20"/>
        </w:rPr>
      </w:pPr>
      <w:r w:rsidRPr="00B300BC">
        <w:rPr>
          <w:rStyle w:val="Marquenotebasdepage"/>
          <w:sz w:val="20"/>
          <w:szCs w:val="20"/>
        </w:rPr>
        <w:footnoteRef/>
      </w:r>
      <w:r w:rsidRPr="00B300BC">
        <w:rPr>
          <w:sz w:val="20"/>
          <w:szCs w:val="20"/>
        </w:rPr>
        <w:t>Article 885 S du Code Général des Impôts.</w:t>
      </w:r>
    </w:p>
  </w:footnote>
  <w:footnote w:id="21">
    <w:p w14:paraId="44B45D38" w14:textId="64DA9E49" w:rsidR="008503A2" w:rsidRPr="00B300BC" w:rsidRDefault="008503A2" w:rsidP="00423254">
      <w:pPr>
        <w:rPr>
          <w:rFonts w:eastAsia="Times New Roman"/>
          <w:sz w:val="20"/>
          <w:szCs w:val="20"/>
          <w:lang w:val="en"/>
        </w:rPr>
      </w:pPr>
      <w:r w:rsidRPr="00B300BC">
        <w:rPr>
          <w:rStyle w:val="Marquenotebasdepage"/>
          <w:sz w:val="20"/>
          <w:szCs w:val="20"/>
        </w:rPr>
        <w:footnoteRef/>
      </w:r>
      <w:r w:rsidRPr="00B300BC">
        <w:rPr>
          <w:sz w:val="20"/>
          <w:szCs w:val="20"/>
          <w:lang w:val="en"/>
        </w:rPr>
        <w:t xml:space="preserve"> BOI-PAT-ISF-30-60-10</w:t>
      </w:r>
      <w:r>
        <w:rPr>
          <w:sz w:val="20"/>
          <w:szCs w:val="20"/>
          <w:lang w:val="en"/>
        </w:rPr>
        <w:t>.</w:t>
      </w:r>
    </w:p>
  </w:footnote>
  <w:footnote w:id="22">
    <w:p w14:paraId="5915DFB0" w14:textId="31F751C7" w:rsidR="008503A2" w:rsidRPr="00B300BC" w:rsidRDefault="008503A2" w:rsidP="00F527A3">
      <w:pPr>
        <w:pStyle w:val="Notedebasdepage"/>
        <w:rPr>
          <w:sz w:val="20"/>
          <w:szCs w:val="20"/>
          <w:lang w:val="en"/>
        </w:rPr>
      </w:pPr>
      <w:r w:rsidRPr="00B300BC">
        <w:rPr>
          <w:rStyle w:val="Marquenotebasdepage"/>
          <w:sz w:val="20"/>
          <w:szCs w:val="20"/>
        </w:rPr>
        <w:footnoteRef/>
      </w:r>
      <w:r w:rsidRPr="00B300BC">
        <w:rPr>
          <w:sz w:val="20"/>
          <w:szCs w:val="20"/>
          <w:lang w:val="en"/>
        </w:rPr>
        <w:t xml:space="preserve"> 70 000 – [(250 000 x 70 000)] / 260 000</w:t>
      </w:r>
      <w:r>
        <w:rPr>
          <w:sz w:val="20"/>
          <w:szCs w:val="20"/>
          <w:lang w:val="en"/>
        </w:rPr>
        <w:t>.</w:t>
      </w:r>
      <w:r w:rsidRPr="00B300BC">
        <w:rPr>
          <w:sz w:val="20"/>
          <w:szCs w:val="20"/>
          <w:lang w:val="en"/>
        </w:rPr>
        <w:t xml:space="preserve"> </w:t>
      </w:r>
    </w:p>
  </w:footnote>
  <w:footnote w:id="23">
    <w:p w14:paraId="37334C10" w14:textId="77777777" w:rsidR="008503A2" w:rsidRPr="00B300BC" w:rsidRDefault="008503A2" w:rsidP="00F527A3">
      <w:pPr>
        <w:rPr>
          <w:sz w:val="20"/>
          <w:szCs w:val="20"/>
          <w:lang w:val="en"/>
        </w:rPr>
      </w:pPr>
      <w:r w:rsidRPr="00B300BC">
        <w:rPr>
          <w:rStyle w:val="Marquenotebasdepage"/>
          <w:sz w:val="20"/>
          <w:szCs w:val="20"/>
        </w:rPr>
        <w:footnoteRef/>
      </w:r>
      <w:r w:rsidRPr="00B300BC">
        <w:rPr>
          <w:sz w:val="20"/>
          <w:szCs w:val="20"/>
          <w:lang w:val="en"/>
        </w:rPr>
        <w:t xml:space="preserve"> I%= 2,71, PV= 70000, FV=- 71360, N= ? </w:t>
      </w:r>
    </w:p>
  </w:footnote>
  <w:footnote w:id="24">
    <w:p w14:paraId="45F9D595" w14:textId="77777777" w:rsidR="008503A2" w:rsidRPr="00B300BC" w:rsidRDefault="008503A2" w:rsidP="00F527A3">
      <w:pPr>
        <w:pStyle w:val="Notedebasdepage"/>
        <w:rPr>
          <w:sz w:val="20"/>
          <w:szCs w:val="20"/>
        </w:rPr>
      </w:pPr>
      <w:r w:rsidRPr="00B300BC">
        <w:rPr>
          <w:rStyle w:val="Marquenotebasdepage"/>
          <w:sz w:val="20"/>
          <w:szCs w:val="20"/>
        </w:rPr>
        <w:footnoteRef/>
      </w:r>
      <w:r w:rsidRPr="00B300BC">
        <w:rPr>
          <w:sz w:val="20"/>
          <w:szCs w:val="20"/>
        </w:rPr>
        <w:t xml:space="preserve"> Calculs basés sur 70 000 € d’épargne, un rendement à 2%, un taux d’avance à 2,71 %</w:t>
      </w:r>
    </w:p>
    <w:p w14:paraId="1C8391D1" w14:textId="77777777" w:rsidR="008503A2" w:rsidRPr="00B300BC" w:rsidRDefault="008503A2" w:rsidP="00F527A3">
      <w:pPr>
        <w:pStyle w:val="Notedebasdepage"/>
        <w:rPr>
          <w:sz w:val="20"/>
          <w:szCs w:val="20"/>
          <w:lang w:val="en"/>
        </w:rPr>
      </w:pPr>
      <w:r w:rsidRPr="00B300BC">
        <w:rPr>
          <w:sz w:val="20"/>
          <w:szCs w:val="20"/>
          <w:lang w:val="en"/>
        </w:rPr>
        <w:t>Epargne N=12, I%=2, PV=-70000, FV ?=71413 vs Avance N=12, I%=2,70, PV=70000, FV ?=71921 soit 508 €</w:t>
      </w:r>
    </w:p>
  </w:footnote>
  <w:footnote w:id="25">
    <w:p w14:paraId="69F609BC" w14:textId="71C81C86" w:rsidR="008503A2" w:rsidRPr="003C4EBB" w:rsidRDefault="008503A2">
      <w:pPr>
        <w:pStyle w:val="Notedebasdepage"/>
        <w:rPr>
          <w:sz w:val="20"/>
          <w:szCs w:val="20"/>
        </w:rPr>
      </w:pPr>
      <w:r w:rsidRPr="003C4EBB">
        <w:rPr>
          <w:rStyle w:val="Marquenotebasdepage"/>
          <w:sz w:val="20"/>
          <w:szCs w:val="20"/>
        </w:rPr>
        <w:footnoteRef/>
      </w:r>
      <w:r>
        <w:rPr>
          <w:sz w:val="20"/>
          <w:szCs w:val="20"/>
        </w:rPr>
        <w:t xml:space="preserve"> Les p</w:t>
      </w:r>
      <w:r w:rsidRPr="003C4EBB">
        <w:rPr>
          <w:sz w:val="20"/>
          <w:szCs w:val="20"/>
        </w:rPr>
        <w:t>rimes versées avan</w:t>
      </w:r>
      <w:r>
        <w:rPr>
          <w:sz w:val="20"/>
          <w:szCs w:val="20"/>
        </w:rPr>
        <w:t>t 70 ans seront soumises à l’article 990 I du CGI</w:t>
      </w:r>
      <w:r w:rsidRPr="003C4EBB">
        <w:rPr>
          <w:sz w:val="20"/>
          <w:szCs w:val="20"/>
        </w:rPr>
        <w:t xml:space="preserve">. </w:t>
      </w:r>
      <w:r>
        <w:rPr>
          <w:sz w:val="20"/>
          <w:szCs w:val="20"/>
        </w:rPr>
        <w:t>Celles versées après 70 ans seront fiscalisées selon l’article 757 B du CGI.</w:t>
      </w:r>
    </w:p>
  </w:footnote>
  <w:footnote w:id="26">
    <w:p w14:paraId="534F606B" w14:textId="6D5E11EB" w:rsidR="008503A2" w:rsidRDefault="008503A2" w:rsidP="00F527A3">
      <w:pPr>
        <w:pStyle w:val="Notedebasdepage"/>
        <w:rPr>
          <w:sz w:val="20"/>
          <w:szCs w:val="20"/>
        </w:rPr>
      </w:pPr>
      <w:r w:rsidRPr="003C4EBB">
        <w:rPr>
          <w:rStyle w:val="Marquenotebasdepage"/>
          <w:sz w:val="20"/>
          <w:szCs w:val="20"/>
        </w:rPr>
        <w:footnoteRef/>
      </w:r>
      <w:r>
        <w:rPr>
          <w:sz w:val="20"/>
          <w:szCs w:val="20"/>
        </w:rPr>
        <w:t xml:space="preserve"> E</w:t>
      </w:r>
      <w:r w:rsidRPr="00D41AC8">
        <w:rPr>
          <w:sz w:val="20"/>
          <w:szCs w:val="20"/>
        </w:rPr>
        <w:t>n 2013, les banques avaient 64% de parts de marché dans la collecte, source FFSA</w:t>
      </w:r>
      <w:r>
        <w:rPr>
          <w:sz w:val="20"/>
          <w:szCs w:val="20"/>
        </w:rPr>
        <w:t>.</w:t>
      </w:r>
      <w:r w:rsidRPr="00D41AC8">
        <w:rPr>
          <w:sz w:val="20"/>
          <w:szCs w:val="20"/>
        </w:rPr>
        <w:t xml:space="preserve"> </w:t>
      </w:r>
    </w:p>
    <w:p w14:paraId="7E7DCCD9" w14:textId="4CE25284" w:rsidR="008503A2" w:rsidRPr="00D41AC8" w:rsidRDefault="008503A2" w:rsidP="00F527A3">
      <w:pPr>
        <w:pStyle w:val="Notedebasdepage"/>
        <w:rPr>
          <w:sz w:val="20"/>
          <w:szCs w:val="20"/>
        </w:rPr>
      </w:pPr>
      <w:r>
        <w:rPr>
          <w:rStyle w:val="Marquenotebasdepage"/>
          <w:sz w:val="20"/>
          <w:szCs w:val="20"/>
        </w:rPr>
        <w:t xml:space="preserve">27 </w:t>
      </w:r>
      <w:r w:rsidRPr="00D41AC8">
        <w:rPr>
          <w:sz w:val="20"/>
          <w:szCs w:val="20"/>
        </w:rPr>
        <w:t>Cf Interview Olivier Samain et Daniel Colignon</w:t>
      </w:r>
      <w:r>
        <w:rPr>
          <w:sz w:val="20"/>
          <w:szCs w:val="20"/>
        </w:rPr>
        <w:t>.</w:t>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576964"/>
    <w:multiLevelType w:val="hybridMultilevel"/>
    <w:tmpl w:val="59020BB2"/>
    <w:lvl w:ilvl="0" w:tplc="22580C2E">
      <w:start w:val="1"/>
      <w:numFmt w:val="bullet"/>
      <w:pStyle w:val="Titre2"/>
      <w:lvlText w:val=""/>
      <w:lvlJc w:val="left"/>
      <w:pPr>
        <w:ind w:left="644"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F654B4F"/>
    <w:multiLevelType w:val="hybridMultilevel"/>
    <w:tmpl w:val="0016C4F6"/>
    <w:lvl w:ilvl="0" w:tplc="7366ADF4">
      <w:start w:val="13"/>
      <w:numFmt w:val="bullet"/>
      <w:lvlText w:val=""/>
      <w:lvlJc w:val="left"/>
      <w:pPr>
        <w:ind w:left="720" w:hanging="360"/>
      </w:pPr>
      <w:rPr>
        <w:rFonts w:ascii="Wingdings" w:eastAsiaTheme="minorHAnsi"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26856DF7"/>
    <w:multiLevelType w:val="hybridMultilevel"/>
    <w:tmpl w:val="B7D031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2AD14F00"/>
    <w:multiLevelType w:val="hybridMultilevel"/>
    <w:tmpl w:val="9642D28E"/>
    <w:lvl w:ilvl="0" w:tplc="6F405C0C">
      <w:start w:val="1"/>
      <w:numFmt w:val="bullet"/>
      <w:lvlText w:val="-"/>
      <w:lvlJc w:val="left"/>
      <w:pPr>
        <w:ind w:left="720" w:hanging="360"/>
      </w:pPr>
      <w:rPr>
        <w:rFonts w:ascii="Calibri" w:eastAsiaTheme="minorHAnsi"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40350396"/>
    <w:multiLevelType w:val="hybridMultilevel"/>
    <w:tmpl w:val="FA38D426"/>
    <w:lvl w:ilvl="0" w:tplc="8C203664">
      <w:start w:val="13"/>
      <w:numFmt w:val="bullet"/>
      <w:lvlText w:val=""/>
      <w:lvlJc w:val="left"/>
      <w:pPr>
        <w:ind w:left="720" w:hanging="360"/>
      </w:pPr>
      <w:rPr>
        <w:rFonts w:ascii="Wingdings" w:eastAsiaTheme="minorHAnsi"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4B280FBD"/>
    <w:multiLevelType w:val="hybridMultilevel"/>
    <w:tmpl w:val="E4C89024"/>
    <w:lvl w:ilvl="0" w:tplc="218C61FC">
      <w:start w:val="1"/>
      <w:numFmt w:val="bullet"/>
      <w:lvlText w:val=""/>
      <w:lvlJc w:val="left"/>
      <w:pPr>
        <w:ind w:left="1420" w:hanging="360"/>
      </w:pPr>
      <w:rPr>
        <w:rFonts w:ascii="Wingdings" w:hAnsi="Wingdings" w:hint="default"/>
        <w:color w:val="44546A" w:themeColor="text2"/>
      </w:rPr>
    </w:lvl>
    <w:lvl w:ilvl="1" w:tplc="040C0003" w:tentative="1">
      <w:start w:val="1"/>
      <w:numFmt w:val="bullet"/>
      <w:lvlText w:val="o"/>
      <w:lvlJc w:val="left"/>
      <w:pPr>
        <w:ind w:left="2140" w:hanging="360"/>
      </w:pPr>
      <w:rPr>
        <w:rFonts w:ascii="Courier New" w:hAnsi="Courier New" w:hint="default"/>
      </w:rPr>
    </w:lvl>
    <w:lvl w:ilvl="2" w:tplc="040C0005" w:tentative="1">
      <w:start w:val="1"/>
      <w:numFmt w:val="bullet"/>
      <w:lvlText w:val=""/>
      <w:lvlJc w:val="left"/>
      <w:pPr>
        <w:ind w:left="2860" w:hanging="360"/>
      </w:pPr>
      <w:rPr>
        <w:rFonts w:ascii="Wingdings" w:hAnsi="Wingdings" w:hint="default"/>
      </w:rPr>
    </w:lvl>
    <w:lvl w:ilvl="3" w:tplc="040C0001" w:tentative="1">
      <w:start w:val="1"/>
      <w:numFmt w:val="bullet"/>
      <w:lvlText w:val=""/>
      <w:lvlJc w:val="left"/>
      <w:pPr>
        <w:ind w:left="3580" w:hanging="360"/>
      </w:pPr>
      <w:rPr>
        <w:rFonts w:ascii="Symbol" w:hAnsi="Symbol" w:hint="default"/>
      </w:rPr>
    </w:lvl>
    <w:lvl w:ilvl="4" w:tplc="040C0003" w:tentative="1">
      <w:start w:val="1"/>
      <w:numFmt w:val="bullet"/>
      <w:lvlText w:val="o"/>
      <w:lvlJc w:val="left"/>
      <w:pPr>
        <w:ind w:left="4300" w:hanging="360"/>
      </w:pPr>
      <w:rPr>
        <w:rFonts w:ascii="Courier New" w:hAnsi="Courier New" w:hint="default"/>
      </w:rPr>
    </w:lvl>
    <w:lvl w:ilvl="5" w:tplc="040C0005" w:tentative="1">
      <w:start w:val="1"/>
      <w:numFmt w:val="bullet"/>
      <w:lvlText w:val=""/>
      <w:lvlJc w:val="left"/>
      <w:pPr>
        <w:ind w:left="5020" w:hanging="360"/>
      </w:pPr>
      <w:rPr>
        <w:rFonts w:ascii="Wingdings" w:hAnsi="Wingdings" w:hint="default"/>
      </w:rPr>
    </w:lvl>
    <w:lvl w:ilvl="6" w:tplc="040C0001" w:tentative="1">
      <w:start w:val="1"/>
      <w:numFmt w:val="bullet"/>
      <w:lvlText w:val=""/>
      <w:lvlJc w:val="left"/>
      <w:pPr>
        <w:ind w:left="5740" w:hanging="360"/>
      </w:pPr>
      <w:rPr>
        <w:rFonts w:ascii="Symbol" w:hAnsi="Symbol" w:hint="default"/>
      </w:rPr>
    </w:lvl>
    <w:lvl w:ilvl="7" w:tplc="040C0003" w:tentative="1">
      <w:start w:val="1"/>
      <w:numFmt w:val="bullet"/>
      <w:lvlText w:val="o"/>
      <w:lvlJc w:val="left"/>
      <w:pPr>
        <w:ind w:left="6460" w:hanging="360"/>
      </w:pPr>
      <w:rPr>
        <w:rFonts w:ascii="Courier New" w:hAnsi="Courier New" w:hint="default"/>
      </w:rPr>
    </w:lvl>
    <w:lvl w:ilvl="8" w:tplc="040C0005" w:tentative="1">
      <w:start w:val="1"/>
      <w:numFmt w:val="bullet"/>
      <w:lvlText w:val=""/>
      <w:lvlJc w:val="left"/>
      <w:pPr>
        <w:ind w:left="7180" w:hanging="360"/>
      </w:pPr>
      <w:rPr>
        <w:rFonts w:ascii="Wingdings" w:hAnsi="Wingdings" w:hint="default"/>
      </w:rPr>
    </w:lvl>
  </w:abstractNum>
  <w:abstractNum w:abstractNumId="6">
    <w:nsid w:val="56E15072"/>
    <w:multiLevelType w:val="hybridMultilevel"/>
    <w:tmpl w:val="8A369E32"/>
    <w:lvl w:ilvl="0" w:tplc="A90E0CBA">
      <w:start w:val="3"/>
      <w:numFmt w:val="bullet"/>
      <w:lvlText w:val=""/>
      <w:lvlJc w:val="left"/>
      <w:pPr>
        <w:ind w:left="1068" w:hanging="360"/>
      </w:pPr>
      <w:rPr>
        <w:rFonts w:ascii="Wingdings" w:eastAsiaTheme="minorHAnsi" w:hAnsi="Wingdings" w:cs="Times New Roman"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7">
    <w:nsid w:val="592F2631"/>
    <w:multiLevelType w:val="hybridMultilevel"/>
    <w:tmpl w:val="5D1A3250"/>
    <w:lvl w:ilvl="0" w:tplc="7C7872EC">
      <w:start w:val="13"/>
      <w:numFmt w:val="bullet"/>
      <w:lvlText w:val=""/>
      <w:lvlJc w:val="left"/>
      <w:pPr>
        <w:ind w:left="720" w:hanging="360"/>
      </w:pPr>
      <w:rPr>
        <w:rFonts w:ascii="Wingdings" w:eastAsiaTheme="minorHAnsi" w:hAnsi="Wingdings" w:cs="Times New Roman"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6291164C"/>
    <w:multiLevelType w:val="hybridMultilevel"/>
    <w:tmpl w:val="F1A03238"/>
    <w:lvl w:ilvl="0" w:tplc="3DECECC6">
      <w:start w:val="1"/>
      <w:numFmt w:val="decimal"/>
      <w:lvlText w:val="(%1)"/>
      <w:lvlJc w:val="left"/>
      <w:pPr>
        <w:ind w:left="720" w:hanging="360"/>
      </w:pPr>
      <w:rPr>
        <w:rFonts w:ascii="Calibri" w:hAnsi="Calibri" w:hint="default"/>
        <w:color w:val="0000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nsid w:val="655659FC"/>
    <w:multiLevelType w:val="hybridMultilevel"/>
    <w:tmpl w:val="6638C968"/>
    <w:lvl w:ilvl="0" w:tplc="F3EC3666">
      <w:numFmt w:val="bullet"/>
      <w:lvlText w:val=""/>
      <w:lvlJc w:val="left"/>
      <w:pPr>
        <w:ind w:left="720" w:hanging="360"/>
      </w:pPr>
      <w:rPr>
        <w:rFonts w:ascii="Wingdings" w:eastAsiaTheme="minorHAnsi"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68D341E1"/>
    <w:multiLevelType w:val="multilevel"/>
    <w:tmpl w:val="3E26C2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nsid w:val="736D6657"/>
    <w:multiLevelType w:val="hybridMultilevel"/>
    <w:tmpl w:val="66AAEE4E"/>
    <w:lvl w:ilvl="0" w:tplc="5322CAB6">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76684831"/>
    <w:multiLevelType w:val="hybridMultilevel"/>
    <w:tmpl w:val="0554B96C"/>
    <w:lvl w:ilvl="0" w:tplc="F844CFEC">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7D337136"/>
    <w:multiLevelType w:val="hybridMultilevel"/>
    <w:tmpl w:val="0E227AD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1"/>
  </w:num>
  <w:num w:numId="2">
    <w:abstractNumId w:val="13"/>
  </w:num>
  <w:num w:numId="3">
    <w:abstractNumId w:val="9"/>
  </w:num>
  <w:num w:numId="4">
    <w:abstractNumId w:val="1"/>
  </w:num>
  <w:num w:numId="5">
    <w:abstractNumId w:val="7"/>
  </w:num>
  <w:num w:numId="6">
    <w:abstractNumId w:val="4"/>
  </w:num>
  <w:num w:numId="7">
    <w:abstractNumId w:val="8"/>
  </w:num>
  <w:num w:numId="8">
    <w:abstractNumId w:val="0"/>
  </w:num>
  <w:num w:numId="9">
    <w:abstractNumId w:val="3"/>
  </w:num>
  <w:num w:numId="10">
    <w:abstractNumId w:val="2"/>
  </w:num>
  <w:num w:numId="11">
    <w:abstractNumId w:val="12"/>
  </w:num>
  <w:num w:numId="12">
    <w:abstractNumId w:val="10"/>
  </w:num>
  <w:num w:numId="13">
    <w:abstractNumId w:val="6"/>
  </w:num>
  <w:num w:numId="14">
    <w:abstractNumId w:val="5"/>
  </w:num>
  <w:num w:numId="15">
    <w:abstractNumId w:val="0"/>
  </w:num>
  <w:num w:numId="16">
    <w:abstractNumId w:val="0"/>
  </w:num>
  <w:num w:numId="17">
    <w:abstractNumId w:val="0"/>
  </w:num>
  <w:num w:numId="18">
    <w:abstractNumId w:val="0"/>
  </w:num>
  <w:num w:numId="19">
    <w:abstractNumId w:val="0"/>
  </w:num>
  <w:num w:numId="20">
    <w:abstractNumId w:val="0"/>
  </w:num>
  <w:num w:numId="21">
    <w:abstractNumId w:val="0"/>
  </w:num>
  <w:num w:numId="22">
    <w:abstractNumId w:val="0"/>
  </w:num>
  <w:num w:numId="23">
    <w:abstractNumId w:val="0"/>
  </w:num>
  <w:num w:numId="2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4"/>
  <w:defaultTabStop w:val="708"/>
  <w:hyphenationZone w:val="425"/>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527EC"/>
    <w:rsid w:val="0000275C"/>
    <w:rsid w:val="00002AF8"/>
    <w:rsid w:val="00003B0F"/>
    <w:rsid w:val="00010B28"/>
    <w:rsid w:val="00011F75"/>
    <w:rsid w:val="00022098"/>
    <w:rsid w:val="00024DFD"/>
    <w:rsid w:val="000250CC"/>
    <w:rsid w:val="00031ABD"/>
    <w:rsid w:val="000341A9"/>
    <w:rsid w:val="0003489F"/>
    <w:rsid w:val="00035075"/>
    <w:rsid w:val="00056EF9"/>
    <w:rsid w:val="00060E3C"/>
    <w:rsid w:val="00065ECD"/>
    <w:rsid w:val="00066BF9"/>
    <w:rsid w:val="00070F5E"/>
    <w:rsid w:val="00086C2E"/>
    <w:rsid w:val="00087CCB"/>
    <w:rsid w:val="00090B7E"/>
    <w:rsid w:val="00093B3D"/>
    <w:rsid w:val="00095D6F"/>
    <w:rsid w:val="000A3D73"/>
    <w:rsid w:val="000A69CE"/>
    <w:rsid w:val="000B02CD"/>
    <w:rsid w:val="000B2C3B"/>
    <w:rsid w:val="000C2133"/>
    <w:rsid w:val="000C32F2"/>
    <w:rsid w:val="000C5587"/>
    <w:rsid w:val="000C6F2D"/>
    <w:rsid w:val="000D09BE"/>
    <w:rsid w:val="000D3D9C"/>
    <w:rsid w:val="000D523F"/>
    <w:rsid w:val="000D6BF7"/>
    <w:rsid w:val="000D6D17"/>
    <w:rsid w:val="000E263C"/>
    <w:rsid w:val="000E52C0"/>
    <w:rsid w:val="000E7D64"/>
    <w:rsid w:val="000F1EF8"/>
    <w:rsid w:val="000F27E9"/>
    <w:rsid w:val="00107A7E"/>
    <w:rsid w:val="001175BD"/>
    <w:rsid w:val="0012077F"/>
    <w:rsid w:val="001232F5"/>
    <w:rsid w:val="00124BF6"/>
    <w:rsid w:val="001261B4"/>
    <w:rsid w:val="001302C3"/>
    <w:rsid w:val="001353A6"/>
    <w:rsid w:val="00136359"/>
    <w:rsid w:val="00147477"/>
    <w:rsid w:val="001527EC"/>
    <w:rsid w:val="001614DD"/>
    <w:rsid w:val="00161DC8"/>
    <w:rsid w:val="00164B4E"/>
    <w:rsid w:val="00167A9D"/>
    <w:rsid w:val="00171222"/>
    <w:rsid w:val="00173DFB"/>
    <w:rsid w:val="00174450"/>
    <w:rsid w:val="0018064F"/>
    <w:rsid w:val="00180D5F"/>
    <w:rsid w:val="00193F96"/>
    <w:rsid w:val="001A4893"/>
    <w:rsid w:val="001A7EEF"/>
    <w:rsid w:val="001B48CE"/>
    <w:rsid w:val="001B51CC"/>
    <w:rsid w:val="001C168D"/>
    <w:rsid w:val="001C22EC"/>
    <w:rsid w:val="001C3A0D"/>
    <w:rsid w:val="001C5CE8"/>
    <w:rsid w:val="001D0304"/>
    <w:rsid w:val="001D3DD1"/>
    <w:rsid w:val="001D57FB"/>
    <w:rsid w:val="001D6FAC"/>
    <w:rsid w:val="001E2E07"/>
    <w:rsid w:val="001E5CF8"/>
    <w:rsid w:val="001F451C"/>
    <w:rsid w:val="001F573C"/>
    <w:rsid w:val="0020496D"/>
    <w:rsid w:val="00212230"/>
    <w:rsid w:val="002272BE"/>
    <w:rsid w:val="0023056F"/>
    <w:rsid w:val="0023086E"/>
    <w:rsid w:val="002319F1"/>
    <w:rsid w:val="002414B4"/>
    <w:rsid w:val="00241777"/>
    <w:rsid w:val="00243249"/>
    <w:rsid w:val="00243D87"/>
    <w:rsid w:val="0027008F"/>
    <w:rsid w:val="00270B61"/>
    <w:rsid w:val="00271848"/>
    <w:rsid w:val="002815A2"/>
    <w:rsid w:val="002863CF"/>
    <w:rsid w:val="00291343"/>
    <w:rsid w:val="002A4A32"/>
    <w:rsid w:val="002A6342"/>
    <w:rsid w:val="002B02CC"/>
    <w:rsid w:val="002B0AE7"/>
    <w:rsid w:val="002B38FD"/>
    <w:rsid w:val="002B4780"/>
    <w:rsid w:val="002B5AF5"/>
    <w:rsid w:val="002C2155"/>
    <w:rsid w:val="002C4CA0"/>
    <w:rsid w:val="002C4F72"/>
    <w:rsid w:val="002C794E"/>
    <w:rsid w:val="002D305C"/>
    <w:rsid w:val="002D34AE"/>
    <w:rsid w:val="002D3BCD"/>
    <w:rsid w:val="002D4707"/>
    <w:rsid w:val="002E3A0C"/>
    <w:rsid w:val="002F5F97"/>
    <w:rsid w:val="002F6EA2"/>
    <w:rsid w:val="002F737A"/>
    <w:rsid w:val="0031023B"/>
    <w:rsid w:val="00321A89"/>
    <w:rsid w:val="00326EDF"/>
    <w:rsid w:val="00331B1C"/>
    <w:rsid w:val="00332295"/>
    <w:rsid w:val="00332963"/>
    <w:rsid w:val="0034142E"/>
    <w:rsid w:val="00342419"/>
    <w:rsid w:val="00342A0C"/>
    <w:rsid w:val="00346B81"/>
    <w:rsid w:val="003513DB"/>
    <w:rsid w:val="003541A6"/>
    <w:rsid w:val="003627BE"/>
    <w:rsid w:val="00365177"/>
    <w:rsid w:val="0036555F"/>
    <w:rsid w:val="00365A2E"/>
    <w:rsid w:val="003718B8"/>
    <w:rsid w:val="00374393"/>
    <w:rsid w:val="00376783"/>
    <w:rsid w:val="0037705E"/>
    <w:rsid w:val="00383F9F"/>
    <w:rsid w:val="00384CD8"/>
    <w:rsid w:val="00394FDA"/>
    <w:rsid w:val="00395296"/>
    <w:rsid w:val="00395447"/>
    <w:rsid w:val="00395EFF"/>
    <w:rsid w:val="003A2264"/>
    <w:rsid w:val="003A3674"/>
    <w:rsid w:val="003A48C4"/>
    <w:rsid w:val="003B14F6"/>
    <w:rsid w:val="003C4EBB"/>
    <w:rsid w:val="003D02C1"/>
    <w:rsid w:val="003D1291"/>
    <w:rsid w:val="003D64B1"/>
    <w:rsid w:val="003D7E47"/>
    <w:rsid w:val="003E6872"/>
    <w:rsid w:val="003E6E0F"/>
    <w:rsid w:val="003F1EF1"/>
    <w:rsid w:val="00400325"/>
    <w:rsid w:val="00401696"/>
    <w:rsid w:val="00403F50"/>
    <w:rsid w:val="00404481"/>
    <w:rsid w:val="004049E5"/>
    <w:rsid w:val="00412BB1"/>
    <w:rsid w:val="00413186"/>
    <w:rsid w:val="00413A79"/>
    <w:rsid w:val="00415D39"/>
    <w:rsid w:val="004203FB"/>
    <w:rsid w:val="00422C2C"/>
    <w:rsid w:val="00423254"/>
    <w:rsid w:val="004244B8"/>
    <w:rsid w:val="004248A5"/>
    <w:rsid w:val="00427D54"/>
    <w:rsid w:val="00433D78"/>
    <w:rsid w:val="00436199"/>
    <w:rsid w:val="004367F9"/>
    <w:rsid w:val="00443913"/>
    <w:rsid w:val="00446A56"/>
    <w:rsid w:val="00450740"/>
    <w:rsid w:val="00454545"/>
    <w:rsid w:val="004618FC"/>
    <w:rsid w:val="00464F53"/>
    <w:rsid w:val="00474966"/>
    <w:rsid w:val="00481C31"/>
    <w:rsid w:val="004841AD"/>
    <w:rsid w:val="0048700F"/>
    <w:rsid w:val="00490DAF"/>
    <w:rsid w:val="00491906"/>
    <w:rsid w:val="00497C29"/>
    <w:rsid w:val="004A79F7"/>
    <w:rsid w:val="004B0E5A"/>
    <w:rsid w:val="004B624A"/>
    <w:rsid w:val="004C470C"/>
    <w:rsid w:val="004C63E7"/>
    <w:rsid w:val="004D230A"/>
    <w:rsid w:val="004D5D51"/>
    <w:rsid w:val="004D773C"/>
    <w:rsid w:val="004E26D4"/>
    <w:rsid w:val="004F2C23"/>
    <w:rsid w:val="004F38C8"/>
    <w:rsid w:val="00511D3A"/>
    <w:rsid w:val="00515BF5"/>
    <w:rsid w:val="00517C45"/>
    <w:rsid w:val="00522976"/>
    <w:rsid w:val="00522E66"/>
    <w:rsid w:val="00526BDC"/>
    <w:rsid w:val="00540C02"/>
    <w:rsid w:val="005432C1"/>
    <w:rsid w:val="005467E1"/>
    <w:rsid w:val="00551701"/>
    <w:rsid w:val="00553C97"/>
    <w:rsid w:val="0055503C"/>
    <w:rsid w:val="00555F9C"/>
    <w:rsid w:val="00557484"/>
    <w:rsid w:val="00561F7A"/>
    <w:rsid w:val="00570EBA"/>
    <w:rsid w:val="00575D56"/>
    <w:rsid w:val="005802A7"/>
    <w:rsid w:val="00587336"/>
    <w:rsid w:val="005879E3"/>
    <w:rsid w:val="00590376"/>
    <w:rsid w:val="00591520"/>
    <w:rsid w:val="00591E97"/>
    <w:rsid w:val="00594891"/>
    <w:rsid w:val="005971FE"/>
    <w:rsid w:val="005A52FD"/>
    <w:rsid w:val="005A6112"/>
    <w:rsid w:val="005B0442"/>
    <w:rsid w:val="005B0EB4"/>
    <w:rsid w:val="005B5819"/>
    <w:rsid w:val="005B7457"/>
    <w:rsid w:val="005D3A60"/>
    <w:rsid w:val="005D3F79"/>
    <w:rsid w:val="005D5570"/>
    <w:rsid w:val="005E2912"/>
    <w:rsid w:val="005E576D"/>
    <w:rsid w:val="005E7667"/>
    <w:rsid w:val="005F1150"/>
    <w:rsid w:val="005F6179"/>
    <w:rsid w:val="005F75B7"/>
    <w:rsid w:val="006045BA"/>
    <w:rsid w:val="00612258"/>
    <w:rsid w:val="00613C55"/>
    <w:rsid w:val="00615532"/>
    <w:rsid w:val="006255B4"/>
    <w:rsid w:val="00626651"/>
    <w:rsid w:val="006322CA"/>
    <w:rsid w:val="00634DB6"/>
    <w:rsid w:val="00635D4B"/>
    <w:rsid w:val="006438C0"/>
    <w:rsid w:val="00647AF1"/>
    <w:rsid w:val="006627FB"/>
    <w:rsid w:val="006910FB"/>
    <w:rsid w:val="00691FC1"/>
    <w:rsid w:val="006A2287"/>
    <w:rsid w:val="006A3A66"/>
    <w:rsid w:val="006A5F27"/>
    <w:rsid w:val="006B08DC"/>
    <w:rsid w:val="006B361F"/>
    <w:rsid w:val="006B45FF"/>
    <w:rsid w:val="006B4793"/>
    <w:rsid w:val="006C163C"/>
    <w:rsid w:val="006C3721"/>
    <w:rsid w:val="006C674C"/>
    <w:rsid w:val="006C714F"/>
    <w:rsid w:val="006D2B96"/>
    <w:rsid w:val="006D3668"/>
    <w:rsid w:val="006D58A6"/>
    <w:rsid w:val="006E2848"/>
    <w:rsid w:val="006E2B7E"/>
    <w:rsid w:val="006F0426"/>
    <w:rsid w:val="006F1F3E"/>
    <w:rsid w:val="007021A3"/>
    <w:rsid w:val="00705EF0"/>
    <w:rsid w:val="007122E8"/>
    <w:rsid w:val="00712612"/>
    <w:rsid w:val="0071699E"/>
    <w:rsid w:val="007231D3"/>
    <w:rsid w:val="007246DE"/>
    <w:rsid w:val="007258C9"/>
    <w:rsid w:val="0072724B"/>
    <w:rsid w:val="00733188"/>
    <w:rsid w:val="0073500D"/>
    <w:rsid w:val="00741424"/>
    <w:rsid w:val="00746616"/>
    <w:rsid w:val="00753230"/>
    <w:rsid w:val="00753B96"/>
    <w:rsid w:val="007546B0"/>
    <w:rsid w:val="00754773"/>
    <w:rsid w:val="00756061"/>
    <w:rsid w:val="00756F12"/>
    <w:rsid w:val="0076091A"/>
    <w:rsid w:val="00764637"/>
    <w:rsid w:val="00767835"/>
    <w:rsid w:val="00770575"/>
    <w:rsid w:val="0077202B"/>
    <w:rsid w:val="007729CC"/>
    <w:rsid w:val="0077395B"/>
    <w:rsid w:val="00785347"/>
    <w:rsid w:val="00794042"/>
    <w:rsid w:val="00795DB3"/>
    <w:rsid w:val="007A530E"/>
    <w:rsid w:val="007A70B7"/>
    <w:rsid w:val="007C24F5"/>
    <w:rsid w:val="007C52A3"/>
    <w:rsid w:val="007C6472"/>
    <w:rsid w:val="007C6D40"/>
    <w:rsid w:val="007D413C"/>
    <w:rsid w:val="007D47C6"/>
    <w:rsid w:val="007D7634"/>
    <w:rsid w:val="007F492F"/>
    <w:rsid w:val="007F4D60"/>
    <w:rsid w:val="007F677A"/>
    <w:rsid w:val="008003C8"/>
    <w:rsid w:val="008041AE"/>
    <w:rsid w:val="00824F75"/>
    <w:rsid w:val="008278C1"/>
    <w:rsid w:val="008327A4"/>
    <w:rsid w:val="008338ED"/>
    <w:rsid w:val="008406DC"/>
    <w:rsid w:val="008415CC"/>
    <w:rsid w:val="00843901"/>
    <w:rsid w:val="008503A2"/>
    <w:rsid w:val="008675B3"/>
    <w:rsid w:val="0087416C"/>
    <w:rsid w:val="00875A64"/>
    <w:rsid w:val="00876169"/>
    <w:rsid w:val="00890A3D"/>
    <w:rsid w:val="008A03DA"/>
    <w:rsid w:val="008C2864"/>
    <w:rsid w:val="008C4328"/>
    <w:rsid w:val="008E2FEF"/>
    <w:rsid w:val="008E4677"/>
    <w:rsid w:val="008F2046"/>
    <w:rsid w:val="00900374"/>
    <w:rsid w:val="00900D50"/>
    <w:rsid w:val="00907C49"/>
    <w:rsid w:val="0091574B"/>
    <w:rsid w:val="00915814"/>
    <w:rsid w:val="00917E0D"/>
    <w:rsid w:val="00922460"/>
    <w:rsid w:val="009227AB"/>
    <w:rsid w:val="00926AB7"/>
    <w:rsid w:val="00927B14"/>
    <w:rsid w:val="00931D39"/>
    <w:rsid w:val="00935417"/>
    <w:rsid w:val="009357A0"/>
    <w:rsid w:val="00941425"/>
    <w:rsid w:val="009417EF"/>
    <w:rsid w:val="00941AE2"/>
    <w:rsid w:val="00942180"/>
    <w:rsid w:val="00942ED3"/>
    <w:rsid w:val="00952A33"/>
    <w:rsid w:val="00954DFF"/>
    <w:rsid w:val="00971078"/>
    <w:rsid w:val="00971D32"/>
    <w:rsid w:val="00971D50"/>
    <w:rsid w:val="00974C36"/>
    <w:rsid w:val="00984732"/>
    <w:rsid w:val="009858BC"/>
    <w:rsid w:val="0099134F"/>
    <w:rsid w:val="009C08A8"/>
    <w:rsid w:val="009C0DAC"/>
    <w:rsid w:val="009C3EE7"/>
    <w:rsid w:val="009C4A66"/>
    <w:rsid w:val="009D369C"/>
    <w:rsid w:val="009D6861"/>
    <w:rsid w:val="009E3A36"/>
    <w:rsid w:val="009E6C5D"/>
    <w:rsid w:val="009F10A8"/>
    <w:rsid w:val="009F48CB"/>
    <w:rsid w:val="009F634F"/>
    <w:rsid w:val="009F7D26"/>
    <w:rsid w:val="00A07C2D"/>
    <w:rsid w:val="00A12D3C"/>
    <w:rsid w:val="00A20E79"/>
    <w:rsid w:val="00A22B7B"/>
    <w:rsid w:val="00A22EFF"/>
    <w:rsid w:val="00A24908"/>
    <w:rsid w:val="00A24B06"/>
    <w:rsid w:val="00A368FD"/>
    <w:rsid w:val="00A42A01"/>
    <w:rsid w:val="00A50341"/>
    <w:rsid w:val="00A55440"/>
    <w:rsid w:val="00A57255"/>
    <w:rsid w:val="00A6358A"/>
    <w:rsid w:val="00A70735"/>
    <w:rsid w:val="00A74FDB"/>
    <w:rsid w:val="00A84571"/>
    <w:rsid w:val="00A84779"/>
    <w:rsid w:val="00A85F9B"/>
    <w:rsid w:val="00A86582"/>
    <w:rsid w:val="00AA360B"/>
    <w:rsid w:val="00AB1915"/>
    <w:rsid w:val="00AB2386"/>
    <w:rsid w:val="00AB462D"/>
    <w:rsid w:val="00AB6CF2"/>
    <w:rsid w:val="00AB7A56"/>
    <w:rsid w:val="00AC047F"/>
    <w:rsid w:val="00AC1D6C"/>
    <w:rsid w:val="00AC31A5"/>
    <w:rsid w:val="00AC3661"/>
    <w:rsid w:val="00AC3B21"/>
    <w:rsid w:val="00AC424B"/>
    <w:rsid w:val="00AD08CC"/>
    <w:rsid w:val="00AD3ED2"/>
    <w:rsid w:val="00AD4E55"/>
    <w:rsid w:val="00AE5F56"/>
    <w:rsid w:val="00AF59AF"/>
    <w:rsid w:val="00B11A0E"/>
    <w:rsid w:val="00B136BF"/>
    <w:rsid w:val="00B147EF"/>
    <w:rsid w:val="00B154F5"/>
    <w:rsid w:val="00B1644B"/>
    <w:rsid w:val="00B16679"/>
    <w:rsid w:val="00B16E0C"/>
    <w:rsid w:val="00B23F53"/>
    <w:rsid w:val="00B300BC"/>
    <w:rsid w:val="00B30E93"/>
    <w:rsid w:val="00B33FC1"/>
    <w:rsid w:val="00B46FA5"/>
    <w:rsid w:val="00B47DFE"/>
    <w:rsid w:val="00B504B3"/>
    <w:rsid w:val="00B51A70"/>
    <w:rsid w:val="00B520C4"/>
    <w:rsid w:val="00B5241D"/>
    <w:rsid w:val="00B53560"/>
    <w:rsid w:val="00B547D4"/>
    <w:rsid w:val="00B56CA9"/>
    <w:rsid w:val="00B57B89"/>
    <w:rsid w:val="00B70F3F"/>
    <w:rsid w:val="00B72ABC"/>
    <w:rsid w:val="00B80453"/>
    <w:rsid w:val="00B80E79"/>
    <w:rsid w:val="00B8196F"/>
    <w:rsid w:val="00B84E70"/>
    <w:rsid w:val="00B908FE"/>
    <w:rsid w:val="00B90BE9"/>
    <w:rsid w:val="00BA14DC"/>
    <w:rsid w:val="00BA1D82"/>
    <w:rsid w:val="00BA6A7C"/>
    <w:rsid w:val="00BB5654"/>
    <w:rsid w:val="00BC63D6"/>
    <w:rsid w:val="00BC7638"/>
    <w:rsid w:val="00BD1CD2"/>
    <w:rsid w:val="00BD30D4"/>
    <w:rsid w:val="00BD4D11"/>
    <w:rsid w:val="00BD50B6"/>
    <w:rsid w:val="00BD5BF1"/>
    <w:rsid w:val="00BD78BF"/>
    <w:rsid w:val="00BE187A"/>
    <w:rsid w:val="00BE21F8"/>
    <w:rsid w:val="00BF7848"/>
    <w:rsid w:val="00C004F8"/>
    <w:rsid w:val="00C05334"/>
    <w:rsid w:val="00C067F4"/>
    <w:rsid w:val="00C12EF0"/>
    <w:rsid w:val="00C16A0E"/>
    <w:rsid w:val="00C24CC8"/>
    <w:rsid w:val="00C274CB"/>
    <w:rsid w:val="00C31B68"/>
    <w:rsid w:val="00C350C3"/>
    <w:rsid w:val="00C35415"/>
    <w:rsid w:val="00C4310A"/>
    <w:rsid w:val="00C44ECC"/>
    <w:rsid w:val="00C451C7"/>
    <w:rsid w:val="00C45C1D"/>
    <w:rsid w:val="00C55D04"/>
    <w:rsid w:val="00C6468E"/>
    <w:rsid w:val="00C659F2"/>
    <w:rsid w:val="00C666F8"/>
    <w:rsid w:val="00C67194"/>
    <w:rsid w:val="00C71D0B"/>
    <w:rsid w:val="00C839D0"/>
    <w:rsid w:val="00C864A2"/>
    <w:rsid w:val="00C86DCB"/>
    <w:rsid w:val="00C92CF7"/>
    <w:rsid w:val="00C951EC"/>
    <w:rsid w:val="00CA3513"/>
    <w:rsid w:val="00CA5A7B"/>
    <w:rsid w:val="00CF0143"/>
    <w:rsid w:val="00CF0E47"/>
    <w:rsid w:val="00CF2465"/>
    <w:rsid w:val="00D00FF9"/>
    <w:rsid w:val="00D03EBD"/>
    <w:rsid w:val="00D07C3E"/>
    <w:rsid w:val="00D07F93"/>
    <w:rsid w:val="00D12046"/>
    <w:rsid w:val="00D30E32"/>
    <w:rsid w:val="00D3134A"/>
    <w:rsid w:val="00D3273B"/>
    <w:rsid w:val="00D369D6"/>
    <w:rsid w:val="00D40ABB"/>
    <w:rsid w:val="00D41AC8"/>
    <w:rsid w:val="00D459F8"/>
    <w:rsid w:val="00D46308"/>
    <w:rsid w:val="00D46AB6"/>
    <w:rsid w:val="00D520E7"/>
    <w:rsid w:val="00D52857"/>
    <w:rsid w:val="00D54F97"/>
    <w:rsid w:val="00D5683D"/>
    <w:rsid w:val="00D57E73"/>
    <w:rsid w:val="00D6044A"/>
    <w:rsid w:val="00D608AB"/>
    <w:rsid w:val="00D60C9C"/>
    <w:rsid w:val="00D65B5C"/>
    <w:rsid w:val="00D750D9"/>
    <w:rsid w:val="00D75B77"/>
    <w:rsid w:val="00D927DE"/>
    <w:rsid w:val="00DA31B2"/>
    <w:rsid w:val="00DA5451"/>
    <w:rsid w:val="00DA6B27"/>
    <w:rsid w:val="00DB1C7A"/>
    <w:rsid w:val="00DB218E"/>
    <w:rsid w:val="00DB5926"/>
    <w:rsid w:val="00DC1049"/>
    <w:rsid w:val="00DC1C11"/>
    <w:rsid w:val="00DD0EBD"/>
    <w:rsid w:val="00DD493B"/>
    <w:rsid w:val="00DD63B3"/>
    <w:rsid w:val="00DE2028"/>
    <w:rsid w:val="00DE5263"/>
    <w:rsid w:val="00DE6992"/>
    <w:rsid w:val="00DF2C61"/>
    <w:rsid w:val="00E01BD6"/>
    <w:rsid w:val="00E1453F"/>
    <w:rsid w:val="00E20028"/>
    <w:rsid w:val="00E228D4"/>
    <w:rsid w:val="00E22AE6"/>
    <w:rsid w:val="00E24BC7"/>
    <w:rsid w:val="00E278D1"/>
    <w:rsid w:val="00E30732"/>
    <w:rsid w:val="00E325E8"/>
    <w:rsid w:val="00E36F3C"/>
    <w:rsid w:val="00E40BC5"/>
    <w:rsid w:val="00E431B9"/>
    <w:rsid w:val="00E43504"/>
    <w:rsid w:val="00E4758B"/>
    <w:rsid w:val="00E5651D"/>
    <w:rsid w:val="00E60097"/>
    <w:rsid w:val="00E61D67"/>
    <w:rsid w:val="00E7235B"/>
    <w:rsid w:val="00E8156C"/>
    <w:rsid w:val="00E8243E"/>
    <w:rsid w:val="00E8377B"/>
    <w:rsid w:val="00E85E8C"/>
    <w:rsid w:val="00E8618E"/>
    <w:rsid w:val="00E86261"/>
    <w:rsid w:val="00E864E5"/>
    <w:rsid w:val="00E9020E"/>
    <w:rsid w:val="00E90266"/>
    <w:rsid w:val="00E91082"/>
    <w:rsid w:val="00E97A80"/>
    <w:rsid w:val="00EA0B91"/>
    <w:rsid w:val="00EA4CAD"/>
    <w:rsid w:val="00EA50D7"/>
    <w:rsid w:val="00EA5E15"/>
    <w:rsid w:val="00EA7F79"/>
    <w:rsid w:val="00EB0BE1"/>
    <w:rsid w:val="00EB1304"/>
    <w:rsid w:val="00EB5A79"/>
    <w:rsid w:val="00EB7376"/>
    <w:rsid w:val="00EB7527"/>
    <w:rsid w:val="00ED0703"/>
    <w:rsid w:val="00ED474A"/>
    <w:rsid w:val="00EE37D7"/>
    <w:rsid w:val="00EE7EB8"/>
    <w:rsid w:val="00EF1166"/>
    <w:rsid w:val="00EF2953"/>
    <w:rsid w:val="00F05177"/>
    <w:rsid w:val="00F058A4"/>
    <w:rsid w:val="00F07896"/>
    <w:rsid w:val="00F07B30"/>
    <w:rsid w:val="00F16298"/>
    <w:rsid w:val="00F20A65"/>
    <w:rsid w:val="00F231D7"/>
    <w:rsid w:val="00F248E8"/>
    <w:rsid w:val="00F26D5D"/>
    <w:rsid w:val="00F30379"/>
    <w:rsid w:val="00F37216"/>
    <w:rsid w:val="00F40FA9"/>
    <w:rsid w:val="00F42CB9"/>
    <w:rsid w:val="00F46330"/>
    <w:rsid w:val="00F527A3"/>
    <w:rsid w:val="00F605DB"/>
    <w:rsid w:val="00F71A02"/>
    <w:rsid w:val="00F73EB8"/>
    <w:rsid w:val="00F77DCF"/>
    <w:rsid w:val="00F9435F"/>
    <w:rsid w:val="00FA4895"/>
    <w:rsid w:val="00FB3B76"/>
    <w:rsid w:val="00FB4874"/>
    <w:rsid w:val="00FC0CF0"/>
    <w:rsid w:val="00FC5BE5"/>
    <w:rsid w:val="00FC76CD"/>
    <w:rsid w:val="00FD40E3"/>
    <w:rsid w:val="00FD6ABD"/>
    <w:rsid w:val="00FE1844"/>
    <w:rsid w:val="00FE463E"/>
    <w:rsid w:val="00FE63A2"/>
    <w:rsid w:val="00FF36F9"/>
    <w:rsid w:val="00FF3711"/>
    <w:rsid w:val="00FF4A6B"/>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2F4688FF"/>
  <w14:defaultImageDpi w14:val="32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94042"/>
    <w:rPr>
      <w:rFonts w:ascii="Times New Roman" w:hAnsi="Times New Roman" w:cs="Times New Roman"/>
      <w:lang w:eastAsia="fr-FR"/>
    </w:rPr>
  </w:style>
  <w:style w:type="paragraph" w:styleId="Titre1">
    <w:name w:val="heading 1"/>
    <w:basedOn w:val="Normal"/>
    <w:next w:val="Normal"/>
    <w:link w:val="Titre1Car"/>
    <w:uiPriority w:val="9"/>
    <w:qFormat/>
    <w:rsid w:val="0077395B"/>
    <w:pPr>
      <w:keepNext/>
      <w:keepLines/>
      <w:spacing w:before="240"/>
      <w:outlineLvl w:val="0"/>
    </w:pPr>
    <w:rPr>
      <w:rFonts w:asciiTheme="majorHAnsi" w:eastAsiaTheme="majorEastAsia" w:hAnsiTheme="majorHAnsi" w:cstheme="majorBidi"/>
      <w:b/>
      <w:color w:val="000000" w:themeColor="text1"/>
      <w:sz w:val="28"/>
      <w:szCs w:val="32"/>
      <w:u w:val="single"/>
    </w:rPr>
  </w:style>
  <w:style w:type="paragraph" w:styleId="Titre2">
    <w:name w:val="heading 2"/>
    <w:basedOn w:val="Normal"/>
    <w:next w:val="Normal"/>
    <w:link w:val="Titre2Car"/>
    <w:uiPriority w:val="9"/>
    <w:unhideWhenUsed/>
    <w:qFormat/>
    <w:rsid w:val="00423254"/>
    <w:pPr>
      <w:keepNext/>
      <w:keepLines/>
      <w:numPr>
        <w:numId w:val="8"/>
      </w:numPr>
      <w:spacing w:before="40"/>
      <w:outlineLvl w:val="1"/>
    </w:pPr>
    <w:rPr>
      <w:rFonts w:eastAsiaTheme="majorEastAsia"/>
      <w:b/>
      <w:color w:val="000000" w:themeColor="text1"/>
      <w:sz w:val="26"/>
      <w:szCs w:val="26"/>
    </w:rPr>
  </w:style>
  <w:style w:type="paragraph" w:styleId="Titre3">
    <w:name w:val="heading 3"/>
    <w:basedOn w:val="Normal"/>
    <w:next w:val="Normal"/>
    <w:link w:val="Titre3Car"/>
    <w:uiPriority w:val="9"/>
    <w:unhideWhenUsed/>
    <w:qFormat/>
    <w:rsid w:val="0073500D"/>
    <w:pPr>
      <w:keepNext/>
      <w:keepLines/>
      <w:spacing w:before="200"/>
      <w:outlineLvl w:val="2"/>
    </w:pPr>
    <w:rPr>
      <w:rFonts w:asciiTheme="majorHAnsi" w:eastAsiaTheme="majorEastAsia" w:hAnsiTheme="majorHAnsi" w:cstheme="majorBidi"/>
      <w:b/>
      <w:bCs/>
      <w:color w:val="4472C4"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BA14DC"/>
    <w:pPr>
      <w:ind w:left="720"/>
      <w:contextualSpacing/>
    </w:pPr>
    <w:rPr>
      <w:rFonts w:asciiTheme="minorHAnsi" w:hAnsiTheme="minorHAnsi" w:cstheme="minorBidi"/>
      <w:lang w:eastAsia="en-US"/>
    </w:rPr>
  </w:style>
  <w:style w:type="paragraph" w:styleId="NormalWeb">
    <w:name w:val="Normal (Web)"/>
    <w:basedOn w:val="Normal"/>
    <w:uiPriority w:val="99"/>
    <w:unhideWhenUsed/>
    <w:rsid w:val="00C71D0B"/>
    <w:pPr>
      <w:spacing w:before="100" w:beforeAutospacing="1" w:after="100" w:afterAutospacing="1"/>
    </w:pPr>
  </w:style>
  <w:style w:type="character" w:styleId="lev">
    <w:name w:val="Strong"/>
    <w:basedOn w:val="Policepardfaut"/>
    <w:uiPriority w:val="22"/>
    <w:qFormat/>
    <w:rsid w:val="00C71D0B"/>
    <w:rPr>
      <w:b/>
      <w:bCs/>
    </w:rPr>
  </w:style>
  <w:style w:type="character" w:customStyle="1" w:styleId="apple-converted-space">
    <w:name w:val="apple-converted-space"/>
    <w:basedOn w:val="Policepardfaut"/>
    <w:rsid w:val="002B5AF5"/>
  </w:style>
  <w:style w:type="character" w:styleId="Accentuation">
    <w:name w:val="Emphasis"/>
    <w:basedOn w:val="Policepardfaut"/>
    <w:uiPriority w:val="20"/>
    <w:qFormat/>
    <w:rsid w:val="0073500D"/>
    <w:rPr>
      <w:i/>
      <w:iCs/>
    </w:rPr>
  </w:style>
  <w:style w:type="character" w:customStyle="1" w:styleId="puce">
    <w:name w:val="puce"/>
    <w:basedOn w:val="Policepardfaut"/>
    <w:rsid w:val="00B80E79"/>
  </w:style>
  <w:style w:type="character" w:styleId="Lienhypertexte">
    <w:name w:val="Hyperlink"/>
    <w:basedOn w:val="Policepardfaut"/>
    <w:uiPriority w:val="99"/>
    <w:unhideWhenUsed/>
    <w:rsid w:val="00D46AB6"/>
    <w:rPr>
      <w:color w:val="0000FF"/>
      <w:u w:val="single"/>
    </w:rPr>
  </w:style>
  <w:style w:type="paragraph" w:customStyle="1" w:styleId="nobr">
    <w:name w:val="nobr"/>
    <w:basedOn w:val="Normal"/>
    <w:rsid w:val="000250CC"/>
    <w:pPr>
      <w:spacing w:before="100" w:beforeAutospacing="1" w:after="100" w:afterAutospacing="1"/>
    </w:pPr>
  </w:style>
  <w:style w:type="paragraph" w:customStyle="1" w:styleId="source">
    <w:name w:val="source"/>
    <w:basedOn w:val="Normal"/>
    <w:rsid w:val="000250CC"/>
    <w:pPr>
      <w:spacing w:before="100" w:beforeAutospacing="1" w:after="100" w:afterAutospacing="1"/>
    </w:pPr>
  </w:style>
  <w:style w:type="paragraph" w:customStyle="1" w:styleId="p1">
    <w:name w:val="p1"/>
    <w:basedOn w:val="Normal"/>
    <w:rsid w:val="00E01BD6"/>
    <w:rPr>
      <w:rFonts w:ascii="Helvetica" w:hAnsi="Helvetica"/>
      <w:sz w:val="18"/>
      <w:szCs w:val="18"/>
    </w:rPr>
  </w:style>
  <w:style w:type="paragraph" w:customStyle="1" w:styleId="p2">
    <w:name w:val="p2"/>
    <w:basedOn w:val="Normal"/>
    <w:rsid w:val="00E01BD6"/>
    <w:pPr>
      <w:jc w:val="right"/>
    </w:pPr>
    <w:rPr>
      <w:rFonts w:ascii="Helvetica" w:hAnsi="Helvetica"/>
      <w:sz w:val="18"/>
      <w:szCs w:val="18"/>
    </w:rPr>
  </w:style>
  <w:style w:type="paragraph" w:customStyle="1" w:styleId="p3">
    <w:name w:val="p3"/>
    <w:basedOn w:val="Normal"/>
    <w:rsid w:val="00E01BD6"/>
    <w:pPr>
      <w:jc w:val="center"/>
    </w:pPr>
    <w:rPr>
      <w:rFonts w:ascii="Helvetica" w:hAnsi="Helvetica"/>
      <w:sz w:val="18"/>
      <w:szCs w:val="18"/>
    </w:rPr>
  </w:style>
  <w:style w:type="paragraph" w:styleId="En-tte">
    <w:name w:val="header"/>
    <w:basedOn w:val="Normal"/>
    <w:link w:val="En-tteCar"/>
    <w:uiPriority w:val="99"/>
    <w:unhideWhenUsed/>
    <w:rsid w:val="007D413C"/>
    <w:pPr>
      <w:tabs>
        <w:tab w:val="center" w:pos="4536"/>
        <w:tab w:val="right" w:pos="9072"/>
      </w:tabs>
    </w:pPr>
  </w:style>
  <w:style w:type="character" w:customStyle="1" w:styleId="En-tteCar">
    <w:name w:val="En-tête Car"/>
    <w:basedOn w:val="Policepardfaut"/>
    <w:link w:val="En-tte"/>
    <w:uiPriority w:val="99"/>
    <w:rsid w:val="007D413C"/>
    <w:rPr>
      <w:rFonts w:ascii="Times New Roman" w:hAnsi="Times New Roman" w:cs="Times New Roman"/>
      <w:lang w:eastAsia="fr-FR"/>
    </w:rPr>
  </w:style>
  <w:style w:type="paragraph" w:styleId="Pieddepage">
    <w:name w:val="footer"/>
    <w:basedOn w:val="Normal"/>
    <w:link w:val="PieddepageCar"/>
    <w:uiPriority w:val="99"/>
    <w:unhideWhenUsed/>
    <w:rsid w:val="007D413C"/>
    <w:pPr>
      <w:tabs>
        <w:tab w:val="center" w:pos="4536"/>
        <w:tab w:val="right" w:pos="9072"/>
      </w:tabs>
    </w:pPr>
  </w:style>
  <w:style w:type="character" w:customStyle="1" w:styleId="PieddepageCar">
    <w:name w:val="Pied de page Car"/>
    <w:basedOn w:val="Policepardfaut"/>
    <w:link w:val="Pieddepage"/>
    <w:uiPriority w:val="99"/>
    <w:rsid w:val="007D413C"/>
    <w:rPr>
      <w:rFonts w:ascii="Times New Roman" w:hAnsi="Times New Roman" w:cs="Times New Roman"/>
      <w:lang w:eastAsia="fr-FR"/>
    </w:rPr>
  </w:style>
  <w:style w:type="paragraph" w:styleId="Notedebasdepage">
    <w:name w:val="footnote text"/>
    <w:basedOn w:val="Normal"/>
    <w:link w:val="NotedebasdepageCar"/>
    <w:uiPriority w:val="99"/>
    <w:unhideWhenUsed/>
    <w:rsid w:val="00332295"/>
  </w:style>
  <w:style w:type="character" w:customStyle="1" w:styleId="NotedebasdepageCar">
    <w:name w:val="Note de bas de page Car"/>
    <w:basedOn w:val="Policepardfaut"/>
    <w:link w:val="Notedebasdepage"/>
    <w:uiPriority w:val="99"/>
    <w:rsid w:val="00332295"/>
    <w:rPr>
      <w:rFonts w:ascii="Times New Roman" w:hAnsi="Times New Roman" w:cs="Times New Roman"/>
      <w:lang w:eastAsia="fr-FR"/>
    </w:rPr>
  </w:style>
  <w:style w:type="character" w:styleId="Marquenotebasdepage">
    <w:name w:val="footnote reference"/>
    <w:basedOn w:val="Policepardfaut"/>
    <w:uiPriority w:val="99"/>
    <w:unhideWhenUsed/>
    <w:rsid w:val="00332295"/>
    <w:rPr>
      <w:vertAlign w:val="superscript"/>
    </w:rPr>
  </w:style>
  <w:style w:type="character" w:styleId="Numrodepage">
    <w:name w:val="page number"/>
    <w:basedOn w:val="Policepardfaut"/>
    <w:uiPriority w:val="99"/>
    <w:semiHidden/>
    <w:unhideWhenUsed/>
    <w:rsid w:val="00332295"/>
  </w:style>
  <w:style w:type="paragraph" w:styleId="Textedebulles">
    <w:name w:val="Balloon Text"/>
    <w:basedOn w:val="Normal"/>
    <w:link w:val="TextedebullesCar"/>
    <w:uiPriority w:val="99"/>
    <w:semiHidden/>
    <w:unhideWhenUsed/>
    <w:rsid w:val="00AB7A56"/>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AB7A56"/>
    <w:rPr>
      <w:rFonts w:ascii="Lucida Grande" w:hAnsi="Lucida Grande" w:cs="Lucida Grande"/>
      <w:sz w:val="18"/>
      <w:szCs w:val="18"/>
      <w:lang w:eastAsia="fr-FR"/>
    </w:rPr>
  </w:style>
  <w:style w:type="character" w:customStyle="1" w:styleId="Titre1Car">
    <w:name w:val="Titre 1 Car"/>
    <w:basedOn w:val="Policepardfaut"/>
    <w:link w:val="Titre1"/>
    <w:uiPriority w:val="9"/>
    <w:rsid w:val="0077395B"/>
    <w:rPr>
      <w:rFonts w:asciiTheme="majorHAnsi" w:eastAsiaTheme="majorEastAsia" w:hAnsiTheme="majorHAnsi" w:cstheme="majorBidi"/>
      <w:b/>
      <w:color w:val="000000" w:themeColor="text1"/>
      <w:sz w:val="28"/>
      <w:szCs w:val="32"/>
      <w:u w:val="single"/>
      <w:lang w:eastAsia="fr-FR"/>
    </w:rPr>
  </w:style>
  <w:style w:type="character" w:customStyle="1" w:styleId="Titre2Car">
    <w:name w:val="Titre 2 Car"/>
    <w:basedOn w:val="Policepardfaut"/>
    <w:link w:val="Titre2"/>
    <w:uiPriority w:val="9"/>
    <w:rsid w:val="00423254"/>
    <w:rPr>
      <w:rFonts w:ascii="Times New Roman" w:eastAsiaTheme="majorEastAsia" w:hAnsi="Times New Roman" w:cs="Times New Roman"/>
      <w:b/>
      <w:color w:val="000000" w:themeColor="text1"/>
      <w:sz w:val="26"/>
      <w:szCs w:val="26"/>
      <w:lang w:eastAsia="fr-FR"/>
    </w:rPr>
  </w:style>
  <w:style w:type="paragraph" w:styleId="En-ttedetabledesmatires">
    <w:name w:val="TOC Heading"/>
    <w:basedOn w:val="Titre1"/>
    <w:next w:val="Normal"/>
    <w:uiPriority w:val="39"/>
    <w:unhideWhenUsed/>
    <w:qFormat/>
    <w:rsid w:val="00EF2953"/>
    <w:pPr>
      <w:spacing w:before="480" w:line="276" w:lineRule="auto"/>
      <w:outlineLvl w:val="9"/>
    </w:pPr>
    <w:rPr>
      <w:bCs/>
      <w:color w:val="2F5496" w:themeColor="accent1" w:themeShade="BF"/>
      <w:szCs w:val="28"/>
      <w:u w:val="none"/>
    </w:rPr>
  </w:style>
  <w:style w:type="paragraph" w:styleId="TM1">
    <w:name w:val="toc 1"/>
    <w:basedOn w:val="Normal"/>
    <w:next w:val="Normal"/>
    <w:autoRedefine/>
    <w:uiPriority w:val="39"/>
    <w:unhideWhenUsed/>
    <w:rsid w:val="00171222"/>
    <w:pPr>
      <w:tabs>
        <w:tab w:val="right" w:leader="dot" w:pos="10303"/>
      </w:tabs>
      <w:spacing w:before="120"/>
      <w:jc w:val="both"/>
    </w:pPr>
    <w:rPr>
      <w:rFonts w:asciiTheme="majorHAnsi" w:hAnsiTheme="majorHAnsi"/>
      <w:b/>
      <w:bCs/>
      <w:color w:val="548DD4"/>
    </w:rPr>
  </w:style>
  <w:style w:type="paragraph" w:styleId="TM2">
    <w:name w:val="toc 2"/>
    <w:basedOn w:val="Normal"/>
    <w:next w:val="Normal"/>
    <w:autoRedefine/>
    <w:uiPriority w:val="39"/>
    <w:unhideWhenUsed/>
    <w:rsid w:val="004248A5"/>
    <w:pPr>
      <w:tabs>
        <w:tab w:val="left" w:pos="341"/>
        <w:tab w:val="left" w:pos="2835"/>
        <w:tab w:val="right" w:leader="dot" w:pos="10303"/>
      </w:tabs>
    </w:pPr>
    <w:rPr>
      <w:rFonts w:asciiTheme="minorHAnsi" w:hAnsiTheme="minorHAnsi"/>
      <w:sz w:val="22"/>
      <w:szCs w:val="22"/>
    </w:rPr>
  </w:style>
  <w:style w:type="paragraph" w:styleId="TM3">
    <w:name w:val="toc 3"/>
    <w:basedOn w:val="Normal"/>
    <w:next w:val="Normal"/>
    <w:autoRedefine/>
    <w:uiPriority w:val="39"/>
    <w:unhideWhenUsed/>
    <w:rsid w:val="00EF2953"/>
    <w:pPr>
      <w:ind w:left="240"/>
    </w:pPr>
    <w:rPr>
      <w:rFonts w:asciiTheme="minorHAnsi" w:hAnsiTheme="minorHAnsi"/>
      <w:i/>
      <w:iCs/>
      <w:sz w:val="22"/>
      <w:szCs w:val="22"/>
    </w:rPr>
  </w:style>
  <w:style w:type="paragraph" w:styleId="TM4">
    <w:name w:val="toc 4"/>
    <w:basedOn w:val="Normal"/>
    <w:next w:val="Normal"/>
    <w:autoRedefine/>
    <w:uiPriority w:val="39"/>
    <w:semiHidden/>
    <w:unhideWhenUsed/>
    <w:rsid w:val="00EF2953"/>
    <w:pPr>
      <w:pBdr>
        <w:between w:val="double" w:sz="6" w:space="0" w:color="auto"/>
      </w:pBdr>
      <w:ind w:left="480"/>
    </w:pPr>
    <w:rPr>
      <w:rFonts w:asciiTheme="minorHAnsi" w:hAnsiTheme="minorHAnsi"/>
      <w:sz w:val="20"/>
      <w:szCs w:val="20"/>
    </w:rPr>
  </w:style>
  <w:style w:type="paragraph" w:styleId="TM5">
    <w:name w:val="toc 5"/>
    <w:basedOn w:val="Normal"/>
    <w:next w:val="Normal"/>
    <w:autoRedefine/>
    <w:uiPriority w:val="39"/>
    <w:semiHidden/>
    <w:unhideWhenUsed/>
    <w:rsid w:val="00EF2953"/>
    <w:pPr>
      <w:pBdr>
        <w:between w:val="double" w:sz="6" w:space="0" w:color="auto"/>
      </w:pBdr>
      <w:ind w:left="720"/>
    </w:pPr>
    <w:rPr>
      <w:rFonts w:asciiTheme="minorHAnsi" w:hAnsiTheme="minorHAnsi"/>
      <w:sz w:val="20"/>
      <w:szCs w:val="20"/>
    </w:rPr>
  </w:style>
  <w:style w:type="paragraph" w:styleId="TM6">
    <w:name w:val="toc 6"/>
    <w:basedOn w:val="Normal"/>
    <w:next w:val="Normal"/>
    <w:autoRedefine/>
    <w:uiPriority w:val="39"/>
    <w:semiHidden/>
    <w:unhideWhenUsed/>
    <w:rsid w:val="00EF2953"/>
    <w:pPr>
      <w:pBdr>
        <w:between w:val="double" w:sz="6" w:space="0" w:color="auto"/>
      </w:pBdr>
      <w:ind w:left="960"/>
    </w:pPr>
    <w:rPr>
      <w:rFonts w:asciiTheme="minorHAnsi" w:hAnsiTheme="minorHAnsi"/>
      <w:sz w:val="20"/>
      <w:szCs w:val="20"/>
    </w:rPr>
  </w:style>
  <w:style w:type="paragraph" w:styleId="TM7">
    <w:name w:val="toc 7"/>
    <w:basedOn w:val="Normal"/>
    <w:next w:val="Normal"/>
    <w:autoRedefine/>
    <w:uiPriority w:val="39"/>
    <w:semiHidden/>
    <w:unhideWhenUsed/>
    <w:rsid w:val="00EF2953"/>
    <w:pPr>
      <w:pBdr>
        <w:between w:val="double" w:sz="6" w:space="0" w:color="auto"/>
      </w:pBdr>
      <w:ind w:left="1200"/>
    </w:pPr>
    <w:rPr>
      <w:rFonts w:asciiTheme="minorHAnsi" w:hAnsiTheme="minorHAnsi"/>
      <w:sz w:val="20"/>
      <w:szCs w:val="20"/>
    </w:rPr>
  </w:style>
  <w:style w:type="paragraph" w:styleId="TM8">
    <w:name w:val="toc 8"/>
    <w:basedOn w:val="Normal"/>
    <w:next w:val="Normal"/>
    <w:autoRedefine/>
    <w:uiPriority w:val="39"/>
    <w:semiHidden/>
    <w:unhideWhenUsed/>
    <w:rsid w:val="00EF2953"/>
    <w:pPr>
      <w:pBdr>
        <w:between w:val="double" w:sz="6" w:space="0" w:color="auto"/>
      </w:pBdr>
      <w:ind w:left="1440"/>
    </w:pPr>
    <w:rPr>
      <w:rFonts w:asciiTheme="minorHAnsi" w:hAnsiTheme="minorHAnsi"/>
      <w:sz w:val="20"/>
      <w:szCs w:val="20"/>
    </w:rPr>
  </w:style>
  <w:style w:type="paragraph" w:styleId="TM9">
    <w:name w:val="toc 9"/>
    <w:basedOn w:val="Normal"/>
    <w:next w:val="Normal"/>
    <w:autoRedefine/>
    <w:uiPriority w:val="39"/>
    <w:semiHidden/>
    <w:unhideWhenUsed/>
    <w:rsid w:val="00EF2953"/>
    <w:pPr>
      <w:pBdr>
        <w:between w:val="double" w:sz="6" w:space="0" w:color="auto"/>
      </w:pBdr>
      <w:ind w:left="1680"/>
    </w:pPr>
    <w:rPr>
      <w:rFonts w:asciiTheme="minorHAnsi" w:hAnsiTheme="minorHAnsi"/>
      <w:sz w:val="20"/>
      <w:szCs w:val="20"/>
    </w:rPr>
  </w:style>
  <w:style w:type="character" w:customStyle="1" w:styleId="Titre3Car">
    <w:name w:val="Titre 3 Car"/>
    <w:basedOn w:val="Policepardfaut"/>
    <w:link w:val="Titre3"/>
    <w:uiPriority w:val="9"/>
    <w:rsid w:val="0073500D"/>
    <w:rPr>
      <w:rFonts w:asciiTheme="majorHAnsi" w:eastAsiaTheme="majorEastAsia" w:hAnsiTheme="majorHAnsi" w:cstheme="majorBidi"/>
      <w:b/>
      <w:bCs/>
      <w:color w:val="4472C4" w:themeColor="accent1"/>
      <w:lang w:eastAsia="fr-FR"/>
    </w:rPr>
  </w:style>
  <w:style w:type="character" w:styleId="Marquedannotation">
    <w:name w:val="annotation reference"/>
    <w:basedOn w:val="Policepardfaut"/>
    <w:uiPriority w:val="99"/>
    <w:semiHidden/>
    <w:unhideWhenUsed/>
    <w:rsid w:val="005B0442"/>
    <w:rPr>
      <w:sz w:val="18"/>
      <w:szCs w:val="18"/>
    </w:rPr>
  </w:style>
  <w:style w:type="paragraph" w:styleId="Commentaire">
    <w:name w:val="annotation text"/>
    <w:basedOn w:val="Normal"/>
    <w:link w:val="CommentaireCar"/>
    <w:uiPriority w:val="99"/>
    <w:semiHidden/>
    <w:unhideWhenUsed/>
    <w:rsid w:val="005B0442"/>
  </w:style>
  <w:style w:type="character" w:customStyle="1" w:styleId="CommentaireCar">
    <w:name w:val="Commentaire Car"/>
    <w:basedOn w:val="Policepardfaut"/>
    <w:link w:val="Commentaire"/>
    <w:uiPriority w:val="99"/>
    <w:semiHidden/>
    <w:rsid w:val="005B0442"/>
    <w:rPr>
      <w:rFonts w:ascii="Times New Roman" w:hAnsi="Times New Roman" w:cs="Times New Roman"/>
      <w:lang w:eastAsia="fr-FR"/>
    </w:rPr>
  </w:style>
  <w:style w:type="paragraph" w:styleId="Objetducommentaire">
    <w:name w:val="annotation subject"/>
    <w:basedOn w:val="Commentaire"/>
    <w:next w:val="Commentaire"/>
    <w:link w:val="ObjetducommentaireCar"/>
    <w:uiPriority w:val="99"/>
    <w:semiHidden/>
    <w:unhideWhenUsed/>
    <w:rsid w:val="005B0442"/>
    <w:rPr>
      <w:b/>
      <w:bCs/>
      <w:sz w:val="20"/>
      <w:szCs w:val="20"/>
    </w:rPr>
  </w:style>
  <w:style w:type="character" w:customStyle="1" w:styleId="ObjetducommentaireCar">
    <w:name w:val="Objet du commentaire Car"/>
    <w:basedOn w:val="CommentaireCar"/>
    <w:link w:val="Objetducommentaire"/>
    <w:uiPriority w:val="99"/>
    <w:semiHidden/>
    <w:rsid w:val="005B0442"/>
    <w:rPr>
      <w:rFonts w:ascii="Times New Roman" w:hAnsi="Times New Roman" w:cs="Times New Roman"/>
      <w:b/>
      <w:bCs/>
      <w:sz w:val="20"/>
      <w:szCs w:val="20"/>
      <w:lang w:eastAsia="fr-FR"/>
    </w:rPr>
  </w:style>
  <w:style w:type="paragraph" w:styleId="Sansinterligne">
    <w:name w:val="No Spacing"/>
    <w:uiPriority w:val="1"/>
    <w:qFormat/>
    <w:rsid w:val="00EF1166"/>
    <w:rPr>
      <w:rFonts w:eastAsiaTheme="minorEastAsia"/>
      <w:lang w:eastAsia="fr-FR"/>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94042"/>
    <w:rPr>
      <w:rFonts w:ascii="Times New Roman" w:hAnsi="Times New Roman" w:cs="Times New Roman"/>
      <w:lang w:eastAsia="fr-FR"/>
    </w:rPr>
  </w:style>
  <w:style w:type="paragraph" w:styleId="Titre1">
    <w:name w:val="heading 1"/>
    <w:basedOn w:val="Normal"/>
    <w:next w:val="Normal"/>
    <w:link w:val="Titre1Car"/>
    <w:uiPriority w:val="9"/>
    <w:qFormat/>
    <w:rsid w:val="0077395B"/>
    <w:pPr>
      <w:keepNext/>
      <w:keepLines/>
      <w:spacing w:before="240"/>
      <w:outlineLvl w:val="0"/>
    </w:pPr>
    <w:rPr>
      <w:rFonts w:asciiTheme="majorHAnsi" w:eastAsiaTheme="majorEastAsia" w:hAnsiTheme="majorHAnsi" w:cstheme="majorBidi"/>
      <w:b/>
      <w:color w:val="000000" w:themeColor="text1"/>
      <w:sz w:val="28"/>
      <w:szCs w:val="32"/>
      <w:u w:val="single"/>
    </w:rPr>
  </w:style>
  <w:style w:type="paragraph" w:styleId="Titre2">
    <w:name w:val="heading 2"/>
    <w:basedOn w:val="Normal"/>
    <w:next w:val="Normal"/>
    <w:link w:val="Titre2Car"/>
    <w:uiPriority w:val="9"/>
    <w:unhideWhenUsed/>
    <w:qFormat/>
    <w:rsid w:val="00423254"/>
    <w:pPr>
      <w:keepNext/>
      <w:keepLines/>
      <w:numPr>
        <w:numId w:val="8"/>
      </w:numPr>
      <w:spacing w:before="40"/>
      <w:outlineLvl w:val="1"/>
    </w:pPr>
    <w:rPr>
      <w:rFonts w:eastAsiaTheme="majorEastAsia"/>
      <w:b/>
      <w:color w:val="000000" w:themeColor="text1"/>
      <w:sz w:val="26"/>
      <w:szCs w:val="26"/>
    </w:rPr>
  </w:style>
  <w:style w:type="paragraph" w:styleId="Titre3">
    <w:name w:val="heading 3"/>
    <w:basedOn w:val="Normal"/>
    <w:next w:val="Normal"/>
    <w:link w:val="Titre3Car"/>
    <w:uiPriority w:val="9"/>
    <w:unhideWhenUsed/>
    <w:qFormat/>
    <w:rsid w:val="0073500D"/>
    <w:pPr>
      <w:keepNext/>
      <w:keepLines/>
      <w:spacing w:before="200"/>
      <w:outlineLvl w:val="2"/>
    </w:pPr>
    <w:rPr>
      <w:rFonts w:asciiTheme="majorHAnsi" w:eastAsiaTheme="majorEastAsia" w:hAnsiTheme="majorHAnsi" w:cstheme="majorBidi"/>
      <w:b/>
      <w:bCs/>
      <w:color w:val="4472C4"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BA14DC"/>
    <w:pPr>
      <w:ind w:left="720"/>
      <w:contextualSpacing/>
    </w:pPr>
    <w:rPr>
      <w:rFonts w:asciiTheme="minorHAnsi" w:hAnsiTheme="minorHAnsi" w:cstheme="minorBidi"/>
      <w:lang w:eastAsia="en-US"/>
    </w:rPr>
  </w:style>
  <w:style w:type="paragraph" w:styleId="NormalWeb">
    <w:name w:val="Normal (Web)"/>
    <w:basedOn w:val="Normal"/>
    <w:uiPriority w:val="99"/>
    <w:unhideWhenUsed/>
    <w:rsid w:val="00C71D0B"/>
    <w:pPr>
      <w:spacing w:before="100" w:beforeAutospacing="1" w:after="100" w:afterAutospacing="1"/>
    </w:pPr>
  </w:style>
  <w:style w:type="character" w:styleId="lev">
    <w:name w:val="Strong"/>
    <w:basedOn w:val="Policepardfaut"/>
    <w:uiPriority w:val="22"/>
    <w:qFormat/>
    <w:rsid w:val="00C71D0B"/>
    <w:rPr>
      <w:b/>
      <w:bCs/>
    </w:rPr>
  </w:style>
  <w:style w:type="character" w:customStyle="1" w:styleId="apple-converted-space">
    <w:name w:val="apple-converted-space"/>
    <w:basedOn w:val="Policepardfaut"/>
    <w:rsid w:val="002B5AF5"/>
  </w:style>
  <w:style w:type="character" w:styleId="Accentuation">
    <w:name w:val="Emphasis"/>
    <w:basedOn w:val="Policepardfaut"/>
    <w:uiPriority w:val="20"/>
    <w:qFormat/>
    <w:rsid w:val="0073500D"/>
    <w:rPr>
      <w:i/>
      <w:iCs/>
    </w:rPr>
  </w:style>
  <w:style w:type="character" w:customStyle="1" w:styleId="puce">
    <w:name w:val="puce"/>
    <w:basedOn w:val="Policepardfaut"/>
    <w:rsid w:val="00B80E79"/>
  </w:style>
  <w:style w:type="character" w:styleId="Lienhypertexte">
    <w:name w:val="Hyperlink"/>
    <w:basedOn w:val="Policepardfaut"/>
    <w:uiPriority w:val="99"/>
    <w:unhideWhenUsed/>
    <w:rsid w:val="00D46AB6"/>
    <w:rPr>
      <w:color w:val="0000FF"/>
      <w:u w:val="single"/>
    </w:rPr>
  </w:style>
  <w:style w:type="paragraph" w:customStyle="1" w:styleId="nobr">
    <w:name w:val="nobr"/>
    <w:basedOn w:val="Normal"/>
    <w:rsid w:val="000250CC"/>
    <w:pPr>
      <w:spacing w:before="100" w:beforeAutospacing="1" w:after="100" w:afterAutospacing="1"/>
    </w:pPr>
  </w:style>
  <w:style w:type="paragraph" w:customStyle="1" w:styleId="source">
    <w:name w:val="source"/>
    <w:basedOn w:val="Normal"/>
    <w:rsid w:val="000250CC"/>
    <w:pPr>
      <w:spacing w:before="100" w:beforeAutospacing="1" w:after="100" w:afterAutospacing="1"/>
    </w:pPr>
  </w:style>
  <w:style w:type="paragraph" w:customStyle="1" w:styleId="p1">
    <w:name w:val="p1"/>
    <w:basedOn w:val="Normal"/>
    <w:rsid w:val="00E01BD6"/>
    <w:rPr>
      <w:rFonts w:ascii="Helvetica" w:hAnsi="Helvetica"/>
      <w:sz w:val="18"/>
      <w:szCs w:val="18"/>
    </w:rPr>
  </w:style>
  <w:style w:type="paragraph" w:customStyle="1" w:styleId="p2">
    <w:name w:val="p2"/>
    <w:basedOn w:val="Normal"/>
    <w:rsid w:val="00E01BD6"/>
    <w:pPr>
      <w:jc w:val="right"/>
    </w:pPr>
    <w:rPr>
      <w:rFonts w:ascii="Helvetica" w:hAnsi="Helvetica"/>
      <w:sz w:val="18"/>
      <w:szCs w:val="18"/>
    </w:rPr>
  </w:style>
  <w:style w:type="paragraph" w:customStyle="1" w:styleId="p3">
    <w:name w:val="p3"/>
    <w:basedOn w:val="Normal"/>
    <w:rsid w:val="00E01BD6"/>
    <w:pPr>
      <w:jc w:val="center"/>
    </w:pPr>
    <w:rPr>
      <w:rFonts w:ascii="Helvetica" w:hAnsi="Helvetica"/>
      <w:sz w:val="18"/>
      <w:szCs w:val="18"/>
    </w:rPr>
  </w:style>
  <w:style w:type="paragraph" w:styleId="En-tte">
    <w:name w:val="header"/>
    <w:basedOn w:val="Normal"/>
    <w:link w:val="En-tteCar"/>
    <w:uiPriority w:val="99"/>
    <w:unhideWhenUsed/>
    <w:rsid w:val="007D413C"/>
    <w:pPr>
      <w:tabs>
        <w:tab w:val="center" w:pos="4536"/>
        <w:tab w:val="right" w:pos="9072"/>
      </w:tabs>
    </w:pPr>
  </w:style>
  <w:style w:type="character" w:customStyle="1" w:styleId="En-tteCar">
    <w:name w:val="En-tête Car"/>
    <w:basedOn w:val="Policepardfaut"/>
    <w:link w:val="En-tte"/>
    <w:uiPriority w:val="99"/>
    <w:rsid w:val="007D413C"/>
    <w:rPr>
      <w:rFonts w:ascii="Times New Roman" w:hAnsi="Times New Roman" w:cs="Times New Roman"/>
      <w:lang w:eastAsia="fr-FR"/>
    </w:rPr>
  </w:style>
  <w:style w:type="paragraph" w:styleId="Pieddepage">
    <w:name w:val="footer"/>
    <w:basedOn w:val="Normal"/>
    <w:link w:val="PieddepageCar"/>
    <w:uiPriority w:val="99"/>
    <w:unhideWhenUsed/>
    <w:rsid w:val="007D413C"/>
    <w:pPr>
      <w:tabs>
        <w:tab w:val="center" w:pos="4536"/>
        <w:tab w:val="right" w:pos="9072"/>
      </w:tabs>
    </w:pPr>
  </w:style>
  <w:style w:type="character" w:customStyle="1" w:styleId="PieddepageCar">
    <w:name w:val="Pied de page Car"/>
    <w:basedOn w:val="Policepardfaut"/>
    <w:link w:val="Pieddepage"/>
    <w:uiPriority w:val="99"/>
    <w:rsid w:val="007D413C"/>
    <w:rPr>
      <w:rFonts w:ascii="Times New Roman" w:hAnsi="Times New Roman" w:cs="Times New Roman"/>
      <w:lang w:eastAsia="fr-FR"/>
    </w:rPr>
  </w:style>
  <w:style w:type="paragraph" w:styleId="Notedebasdepage">
    <w:name w:val="footnote text"/>
    <w:basedOn w:val="Normal"/>
    <w:link w:val="NotedebasdepageCar"/>
    <w:uiPriority w:val="99"/>
    <w:unhideWhenUsed/>
    <w:rsid w:val="00332295"/>
  </w:style>
  <w:style w:type="character" w:customStyle="1" w:styleId="NotedebasdepageCar">
    <w:name w:val="Note de bas de page Car"/>
    <w:basedOn w:val="Policepardfaut"/>
    <w:link w:val="Notedebasdepage"/>
    <w:uiPriority w:val="99"/>
    <w:rsid w:val="00332295"/>
    <w:rPr>
      <w:rFonts w:ascii="Times New Roman" w:hAnsi="Times New Roman" w:cs="Times New Roman"/>
      <w:lang w:eastAsia="fr-FR"/>
    </w:rPr>
  </w:style>
  <w:style w:type="character" w:styleId="Marquenotebasdepage">
    <w:name w:val="footnote reference"/>
    <w:basedOn w:val="Policepardfaut"/>
    <w:uiPriority w:val="99"/>
    <w:unhideWhenUsed/>
    <w:rsid w:val="00332295"/>
    <w:rPr>
      <w:vertAlign w:val="superscript"/>
    </w:rPr>
  </w:style>
  <w:style w:type="character" w:styleId="Numrodepage">
    <w:name w:val="page number"/>
    <w:basedOn w:val="Policepardfaut"/>
    <w:uiPriority w:val="99"/>
    <w:semiHidden/>
    <w:unhideWhenUsed/>
    <w:rsid w:val="00332295"/>
  </w:style>
  <w:style w:type="paragraph" w:styleId="Textedebulles">
    <w:name w:val="Balloon Text"/>
    <w:basedOn w:val="Normal"/>
    <w:link w:val="TextedebullesCar"/>
    <w:uiPriority w:val="99"/>
    <w:semiHidden/>
    <w:unhideWhenUsed/>
    <w:rsid w:val="00AB7A56"/>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AB7A56"/>
    <w:rPr>
      <w:rFonts w:ascii="Lucida Grande" w:hAnsi="Lucida Grande" w:cs="Lucida Grande"/>
      <w:sz w:val="18"/>
      <w:szCs w:val="18"/>
      <w:lang w:eastAsia="fr-FR"/>
    </w:rPr>
  </w:style>
  <w:style w:type="character" w:customStyle="1" w:styleId="Titre1Car">
    <w:name w:val="Titre 1 Car"/>
    <w:basedOn w:val="Policepardfaut"/>
    <w:link w:val="Titre1"/>
    <w:uiPriority w:val="9"/>
    <w:rsid w:val="0077395B"/>
    <w:rPr>
      <w:rFonts w:asciiTheme="majorHAnsi" w:eastAsiaTheme="majorEastAsia" w:hAnsiTheme="majorHAnsi" w:cstheme="majorBidi"/>
      <w:b/>
      <w:color w:val="000000" w:themeColor="text1"/>
      <w:sz w:val="28"/>
      <w:szCs w:val="32"/>
      <w:u w:val="single"/>
      <w:lang w:eastAsia="fr-FR"/>
    </w:rPr>
  </w:style>
  <w:style w:type="character" w:customStyle="1" w:styleId="Titre2Car">
    <w:name w:val="Titre 2 Car"/>
    <w:basedOn w:val="Policepardfaut"/>
    <w:link w:val="Titre2"/>
    <w:uiPriority w:val="9"/>
    <w:rsid w:val="00423254"/>
    <w:rPr>
      <w:rFonts w:ascii="Times New Roman" w:eastAsiaTheme="majorEastAsia" w:hAnsi="Times New Roman" w:cs="Times New Roman"/>
      <w:b/>
      <w:color w:val="000000" w:themeColor="text1"/>
      <w:sz w:val="26"/>
      <w:szCs w:val="26"/>
      <w:lang w:eastAsia="fr-FR"/>
    </w:rPr>
  </w:style>
  <w:style w:type="paragraph" w:styleId="En-ttedetabledesmatires">
    <w:name w:val="TOC Heading"/>
    <w:basedOn w:val="Titre1"/>
    <w:next w:val="Normal"/>
    <w:uiPriority w:val="39"/>
    <w:unhideWhenUsed/>
    <w:qFormat/>
    <w:rsid w:val="00EF2953"/>
    <w:pPr>
      <w:spacing w:before="480" w:line="276" w:lineRule="auto"/>
      <w:outlineLvl w:val="9"/>
    </w:pPr>
    <w:rPr>
      <w:bCs/>
      <w:color w:val="2F5496" w:themeColor="accent1" w:themeShade="BF"/>
      <w:szCs w:val="28"/>
      <w:u w:val="none"/>
    </w:rPr>
  </w:style>
  <w:style w:type="paragraph" w:styleId="TM1">
    <w:name w:val="toc 1"/>
    <w:basedOn w:val="Normal"/>
    <w:next w:val="Normal"/>
    <w:autoRedefine/>
    <w:uiPriority w:val="39"/>
    <w:unhideWhenUsed/>
    <w:rsid w:val="00171222"/>
    <w:pPr>
      <w:tabs>
        <w:tab w:val="right" w:leader="dot" w:pos="10303"/>
      </w:tabs>
      <w:spacing w:before="120"/>
      <w:jc w:val="both"/>
    </w:pPr>
    <w:rPr>
      <w:rFonts w:asciiTheme="majorHAnsi" w:hAnsiTheme="majorHAnsi"/>
      <w:b/>
      <w:bCs/>
      <w:color w:val="548DD4"/>
    </w:rPr>
  </w:style>
  <w:style w:type="paragraph" w:styleId="TM2">
    <w:name w:val="toc 2"/>
    <w:basedOn w:val="Normal"/>
    <w:next w:val="Normal"/>
    <w:autoRedefine/>
    <w:uiPriority w:val="39"/>
    <w:unhideWhenUsed/>
    <w:rsid w:val="004248A5"/>
    <w:pPr>
      <w:tabs>
        <w:tab w:val="left" w:pos="341"/>
        <w:tab w:val="left" w:pos="2835"/>
        <w:tab w:val="right" w:leader="dot" w:pos="10303"/>
      </w:tabs>
    </w:pPr>
    <w:rPr>
      <w:rFonts w:asciiTheme="minorHAnsi" w:hAnsiTheme="minorHAnsi"/>
      <w:sz w:val="22"/>
      <w:szCs w:val="22"/>
    </w:rPr>
  </w:style>
  <w:style w:type="paragraph" w:styleId="TM3">
    <w:name w:val="toc 3"/>
    <w:basedOn w:val="Normal"/>
    <w:next w:val="Normal"/>
    <w:autoRedefine/>
    <w:uiPriority w:val="39"/>
    <w:unhideWhenUsed/>
    <w:rsid w:val="00EF2953"/>
    <w:pPr>
      <w:ind w:left="240"/>
    </w:pPr>
    <w:rPr>
      <w:rFonts w:asciiTheme="minorHAnsi" w:hAnsiTheme="minorHAnsi"/>
      <w:i/>
      <w:iCs/>
      <w:sz w:val="22"/>
      <w:szCs w:val="22"/>
    </w:rPr>
  </w:style>
  <w:style w:type="paragraph" w:styleId="TM4">
    <w:name w:val="toc 4"/>
    <w:basedOn w:val="Normal"/>
    <w:next w:val="Normal"/>
    <w:autoRedefine/>
    <w:uiPriority w:val="39"/>
    <w:semiHidden/>
    <w:unhideWhenUsed/>
    <w:rsid w:val="00EF2953"/>
    <w:pPr>
      <w:pBdr>
        <w:between w:val="double" w:sz="6" w:space="0" w:color="auto"/>
      </w:pBdr>
      <w:ind w:left="480"/>
    </w:pPr>
    <w:rPr>
      <w:rFonts w:asciiTheme="minorHAnsi" w:hAnsiTheme="minorHAnsi"/>
      <w:sz w:val="20"/>
      <w:szCs w:val="20"/>
    </w:rPr>
  </w:style>
  <w:style w:type="paragraph" w:styleId="TM5">
    <w:name w:val="toc 5"/>
    <w:basedOn w:val="Normal"/>
    <w:next w:val="Normal"/>
    <w:autoRedefine/>
    <w:uiPriority w:val="39"/>
    <w:semiHidden/>
    <w:unhideWhenUsed/>
    <w:rsid w:val="00EF2953"/>
    <w:pPr>
      <w:pBdr>
        <w:between w:val="double" w:sz="6" w:space="0" w:color="auto"/>
      </w:pBdr>
      <w:ind w:left="720"/>
    </w:pPr>
    <w:rPr>
      <w:rFonts w:asciiTheme="minorHAnsi" w:hAnsiTheme="minorHAnsi"/>
      <w:sz w:val="20"/>
      <w:szCs w:val="20"/>
    </w:rPr>
  </w:style>
  <w:style w:type="paragraph" w:styleId="TM6">
    <w:name w:val="toc 6"/>
    <w:basedOn w:val="Normal"/>
    <w:next w:val="Normal"/>
    <w:autoRedefine/>
    <w:uiPriority w:val="39"/>
    <w:semiHidden/>
    <w:unhideWhenUsed/>
    <w:rsid w:val="00EF2953"/>
    <w:pPr>
      <w:pBdr>
        <w:between w:val="double" w:sz="6" w:space="0" w:color="auto"/>
      </w:pBdr>
      <w:ind w:left="960"/>
    </w:pPr>
    <w:rPr>
      <w:rFonts w:asciiTheme="minorHAnsi" w:hAnsiTheme="minorHAnsi"/>
      <w:sz w:val="20"/>
      <w:szCs w:val="20"/>
    </w:rPr>
  </w:style>
  <w:style w:type="paragraph" w:styleId="TM7">
    <w:name w:val="toc 7"/>
    <w:basedOn w:val="Normal"/>
    <w:next w:val="Normal"/>
    <w:autoRedefine/>
    <w:uiPriority w:val="39"/>
    <w:semiHidden/>
    <w:unhideWhenUsed/>
    <w:rsid w:val="00EF2953"/>
    <w:pPr>
      <w:pBdr>
        <w:between w:val="double" w:sz="6" w:space="0" w:color="auto"/>
      </w:pBdr>
      <w:ind w:left="1200"/>
    </w:pPr>
    <w:rPr>
      <w:rFonts w:asciiTheme="minorHAnsi" w:hAnsiTheme="minorHAnsi"/>
      <w:sz w:val="20"/>
      <w:szCs w:val="20"/>
    </w:rPr>
  </w:style>
  <w:style w:type="paragraph" w:styleId="TM8">
    <w:name w:val="toc 8"/>
    <w:basedOn w:val="Normal"/>
    <w:next w:val="Normal"/>
    <w:autoRedefine/>
    <w:uiPriority w:val="39"/>
    <w:semiHidden/>
    <w:unhideWhenUsed/>
    <w:rsid w:val="00EF2953"/>
    <w:pPr>
      <w:pBdr>
        <w:between w:val="double" w:sz="6" w:space="0" w:color="auto"/>
      </w:pBdr>
      <w:ind w:left="1440"/>
    </w:pPr>
    <w:rPr>
      <w:rFonts w:asciiTheme="minorHAnsi" w:hAnsiTheme="minorHAnsi"/>
      <w:sz w:val="20"/>
      <w:szCs w:val="20"/>
    </w:rPr>
  </w:style>
  <w:style w:type="paragraph" w:styleId="TM9">
    <w:name w:val="toc 9"/>
    <w:basedOn w:val="Normal"/>
    <w:next w:val="Normal"/>
    <w:autoRedefine/>
    <w:uiPriority w:val="39"/>
    <w:semiHidden/>
    <w:unhideWhenUsed/>
    <w:rsid w:val="00EF2953"/>
    <w:pPr>
      <w:pBdr>
        <w:between w:val="double" w:sz="6" w:space="0" w:color="auto"/>
      </w:pBdr>
      <w:ind w:left="1680"/>
    </w:pPr>
    <w:rPr>
      <w:rFonts w:asciiTheme="minorHAnsi" w:hAnsiTheme="minorHAnsi"/>
      <w:sz w:val="20"/>
      <w:szCs w:val="20"/>
    </w:rPr>
  </w:style>
  <w:style w:type="character" w:customStyle="1" w:styleId="Titre3Car">
    <w:name w:val="Titre 3 Car"/>
    <w:basedOn w:val="Policepardfaut"/>
    <w:link w:val="Titre3"/>
    <w:uiPriority w:val="9"/>
    <w:rsid w:val="0073500D"/>
    <w:rPr>
      <w:rFonts w:asciiTheme="majorHAnsi" w:eastAsiaTheme="majorEastAsia" w:hAnsiTheme="majorHAnsi" w:cstheme="majorBidi"/>
      <w:b/>
      <w:bCs/>
      <w:color w:val="4472C4" w:themeColor="accent1"/>
      <w:lang w:eastAsia="fr-FR"/>
    </w:rPr>
  </w:style>
  <w:style w:type="character" w:styleId="Marquedannotation">
    <w:name w:val="annotation reference"/>
    <w:basedOn w:val="Policepardfaut"/>
    <w:uiPriority w:val="99"/>
    <w:semiHidden/>
    <w:unhideWhenUsed/>
    <w:rsid w:val="005B0442"/>
    <w:rPr>
      <w:sz w:val="18"/>
      <w:szCs w:val="18"/>
    </w:rPr>
  </w:style>
  <w:style w:type="paragraph" w:styleId="Commentaire">
    <w:name w:val="annotation text"/>
    <w:basedOn w:val="Normal"/>
    <w:link w:val="CommentaireCar"/>
    <w:uiPriority w:val="99"/>
    <w:semiHidden/>
    <w:unhideWhenUsed/>
    <w:rsid w:val="005B0442"/>
  </w:style>
  <w:style w:type="character" w:customStyle="1" w:styleId="CommentaireCar">
    <w:name w:val="Commentaire Car"/>
    <w:basedOn w:val="Policepardfaut"/>
    <w:link w:val="Commentaire"/>
    <w:uiPriority w:val="99"/>
    <w:semiHidden/>
    <w:rsid w:val="005B0442"/>
    <w:rPr>
      <w:rFonts w:ascii="Times New Roman" w:hAnsi="Times New Roman" w:cs="Times New Roman"/>
      <w:lang w:eastAsia="fr-FR"/>
    </w:rPr>
  </w:style>
  <w:style w:type="paragraph" w:styleId="Objetducommentaire">
    <w:name w:val="annotation subject"/>
    <w:basedOn w:val="Commentaire"/>
    <w:next w:val="Commentaire"/>
    <w:link w:val="ObjetducommentaireCar"/>
    <w:uiPriority w:val="99"/>
    <w:semiHidden/>
    <w:unhideWhenUsed/>
    <w:rsid w:val="005B0442"/>
    <w:rPr>
      <w:b/>
      <w:bCs/>
      <w:sz w:val="20"/>
      <w:szCs w:val="20"/>
    </w:rPr>
  </w:style>
  <w:style w:type="character" w:customStyle="1" w:styleId="ObjetducommentaireCar">
    <w:name w:val="Objet du commentaire Car"/>
    <w:basedOn w:val="CommentaireCar"/>
    <w:link w:val="Objetducommentaire"/>
    <w:uiPriority w:val="99"/>
    <w:semiHidden/>
    <w:rsid w:val="005B0442"/>
    <w:rPr>
      <w:rFonts w:ascii="Times New Roman" w:hAnsi="Times New Roman" w:cs="Times New Roman"/>
      <w:b/>
      <w:bCs/>
      <w:sz w:val="20"/>
      <w:szCs w:val="20"/>
      <w:lang w:eastAsia="fr-FR"/>
    </w:rPr>
  </w:style>
  <w:style w:type="paragraph" w:styleId="Sansinterligne">
    <w:name w:val="No Spacing"/>
    <w:uiPriority w:val="1"/>
    <w:qFormat/>
    <w:rsid w:val="00EF1166"/>
    <w:rPr>
      <w:rFonts w:eastAsiaTheme="minorEastAsia"/>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9752193">
      <w:bodyDiv w:val="1"/>
      <w:marLeft w:val="0"/>
      <w:marRight w:val="0"/>
      <w:marTop w:val="0"/>
      <w:marBottom w:val="0"/>
      <w:divBdr>
        <w:top w:val="none" w:sz="0" w:space="0" w:color="auto"/>
        <w:left w:val="none" w:sz="0" w:space="0" w:color="auto"/>
        <w:bottom w:val="none" w:sz="0" w:space="0" w:color="auto"/>
        <w:right w:val="none" w:sz="0" w:space="0" w:color="auto"/>
      </w:divBdr>
    </w:div>
    <w:div w:id="286277351">
      <w:bodyDiv w:val="1"/>
      <w:marLeft w:val="0"/>
      <w:marRight w:val="0"/>
      <w:marTop w:val="0"/>
      <w:marBottom w:val="0"/>
      <w:divBdr>
        <w:top w:val="none" w:sz="0" w:space="0" w:color="auto"/>
        <w:left w:val="none" w:sz="0" w:space="0" w:color="auto"/>
        <w:bottom w:val="none" w:sz="0" w:space="0" w:color="auto"/>
        <w:right w:val="none" w:sz="0" w:space="0" w:color="auto"/>
      </w:divBdr>
    </w:div>
    <w:div w:id="526597743">
      <w:bodyDiv w:val="1"/>
      <w:marLeft w:val="0"/>
      <w:marRight w:val="0"/>
      <w:marTop w:val="0"/>
      <w:marBottom w:val="0"/>
      <w:divBdr>
        <w:top w:val="none" w:sz="0" w:space="0" w:color="auto"/>
        <w:left w:val="none" w:sz="0" w:space="0" w:color="auto"/>
        <w:bottom w:val="none" w:sz="0" w:space="0" w:color="auto"/>
        <w:right w:val="none" w:sz="0" w:space="0" w:color="auto"/>
      </w:divBdr>
    </w:div>
    <w:div w:id="563685536">
      <w:bodyDiv w:val="1"/>
      <w:marLeft w:val="0"/>
      <w:marRight w:val="0"/>
      <w:marTop w:val="0"/>
      <w:marBottom w:val="0"/>
      <w:divBdr>
        <w:top w:val="none" w:sz="0" w:space="0" w:color="auto"/>
        <w:left w:val="none" w:sz="0" w:space="0" w:color="auto"/>
        <w:bottom w:val="none" w:sz="0" w:space="0" w:color="auto"/>
        <w:right w:val="none" w:sz="0" w:space="0" w:color="auto"/>
      </w:divBdr>
    </w:div>
    <w:div w:id="643773551">
      <w:bodyDiv w:val="1"/>
      <w:marLeft w:val="0"/>
      <w:marRight w:val="0"/>
      <w:marTop w:val="0"/>
      <w:marBottom w:val="0"/>
      <w:divBdr>
        <w:top w:val="none" w:sz="0" w:space="0" w:color="auto"/>
        <w:left w:val="none" w:sz="0" w:space="0" w:color="auto"/>
        <w:bottom w:val="none" w:sz="0" w:space="0" w:color="auto"/>
        <w:right w:val="none" w:sz="0" w:space="0" w:color="auto"/>
      </w:divBdr>
    </w:div>
    <w:div w:id="709839765">
      <w:bodyDiv w:val="1"/>
      <w:marLeft w:val="0"/>
      <w:marRight w:val="0"/>
      <w:marTop w:val="0"/>
      <w:marBottom w:val="0"/>
      <w:divBdr>
        <w:top w:val="none" w:sz="0" w:space="0" w:color="auto"/>
        <w:left w:val="none" w:sz="0" w:space="0" w:color="auto"/>
        <w:bottom w:val="none" w:sz="0" w:space="0" w:color="auto"/>
        <w:right w:val="none" w:sz="0" w:space="0" w:color="auto"/>
      </w:divBdr>
    </w:div>
    <w:div w:id="1065488423">
      <w:bodyDiv w:val="1"/>
      <w:marLeft w:val="0"/>
      <w:marRight w:val="0"/>
      <w:marTop w:val="0"/>
      <w:marBottom w:val="0"/>
      <w:divBdr>
        <w:top w:val="none" w:sz="0" w:space="0" w:color="auto"/>
        <w:left w:val="none" w:sz="0" w:space="0" w:color="auto"/>
        <w:bottom w:val="none" w:sz="0" w:space="0" w:color="auto"/>
        <w:right w:val="none" w:sz="0" w:space="0" w:color="auto"/>
      </w:divBdr>
    </w:div>
    <w:div w:id="1179582631">
      <w:bodyDiv w:val="1"/>
      <w:marLeft w:val="0"/>
      <w:marRight w:val="0"/>
      <w:marTop w:val="0"/>
      <w:marBottom w:val="0"/>
      <w:divBdr>
        <w:top w:val="none" w:sz="0" w:space="0" w:color="auto"/>
        <w:left w:val="none" w:sz="0" w:space="0" w:color="auto"/>
        <w:bottom w:val="none" w:sz="0" w:space="0" w:color="auto"/>
        <w:right w:val="none" w:sz="0" w:space="0" w:color="auto"/>
      </w:divBdr>
    </w:div>
    <w:div w:id="1464928871">
      <w:bodyDiv w:val="1"/>
      <w:marLeft w:val="0"/>
      <w:marRight w:val="0"/>
      <w:marTop w:val="0"/>
      <w:marBottom w:val="0"/>
      <w:divBdr>
        <w:top w:val="none" w:sz="0" w:space="0" w:color="auto"/>
        <w:left w:val="none" w:sz="0" w:space="0" w:color="auto"/>
        <w:bottom w:val="none" w:sz="0" w:space="0" w:color="auto"/>
        <w:right w:val="none" w:sz="0" w:space="0" w:color="auto"/>
      </w:divBdr>
    </w:div>
    <w:div w:id="1482696457">
      <w:bodyDiv w:val="1"/>
      <w:marLeft w:val="0"/>
      <w:marRight w:val="0"/>
      <w:marTop w:val="0"/>
      <w:marBottom w:val="0"/>
      <w:divBdr>
        <w:top w:val="none" w:sz="0" w:space="0" w:color="auto"/>
        <w:left w:val="none" w:sz="0" w:space="0" w:color="auto"/>
        <w:bottom w:val="none" w:sz="0" w:space="0" w:color="auto"/>
        <w:right w:val="none" w:sz="0" w:space="0" w:color="auto"/>
      </w:divBdr>
    </w:div>
    <w:div w:id="1484077138">
      <w:bodyDiv w:val="1"/>
      <w:marLeft w:val="0"/>
      <w:marRight w:val="0"/>
      <w:marTop w:val="0"/>
      <w:marBottom w:val="0"/>
      <w:divBdr>
        <w:top w:val="none" w:sz="0" w:space="0" w:color="auto"/>
        <w:left w:val="none" w:sz="0" w:space="0" w:color="auto"/>
        <w:bottom w:val="none" w:sz="0" w:space="0" w:color="auto"/>
        <w:right w:val="none" w:sz="0" w:space="0" w:color="auto"/>
      </w:divBdr>
    </w:div>
    <w:div w:id="1506288085">
      <w:bodyDiv w:val="1"/>
      <w:marLeft w:val="0"/>
      <w:marRight w:val="0"/>
      <w:marTop w:val="0"/>
      <w:marBottom w:val="0"/>
      <w:divBdr>
        <w:top w:val="none" w:sz="0" w:space="0" w:color="auto"/>
        <w:left w:val="none" w:sz="0" w:space="0" w:color="auto"/>
        <w:bottom w:val="none" w:sz="0" w:space="0" w:color="auto"/>
        <w:right w:val="none" w:sz="0" w:space="0" w:color="auto"/>
      </w:divBdr>
    </w:div>
    <w:div w:id="1719082275">
      <w:bodyDiv w:val="1"/>
      <w:marLeft w:val="0"/>
      <w:marRight w:val="0"/>
      <w:marTop w:val="0"/>
      <w:marBottom w:val="0"/>
      <w:divBdr>
        <w:top w:val="none" w:sz="0" w:space="0" w:color="auto"/>
        <w:left w:val="none" w:sz="0" w:space="0" w:color="auto"/>
        <w:bottom w:val="none" w:sz="0" w:space="0" w:color="auto"/>
        <w:right w:val="none" w:sz="0" w:space="0" w:color="auto"/>
      </w:divBdr>
    </w:div>
    <w:div w:id="1754399884">
      <w:bodyDiv w:val="1"/>
      <w:marLeft w:val="0"/>
      <w:marRight w:val="0"/>
      <w:marTop w:val="0"/>
      <w:marBottom w:val="0"/>
      <w:divBdr>
        <w:top w:val="none" w:sz="0" w:space="0" w:color="auto"/>
        <w:left w:val="none" w:sz="0" w:space="0" w:color="auto"/>
        <w:bottom w:val="none" w:sz="0" w:space="0" w:color="auto"/>
        <w:right w:val="none" w:sz="0" w:space="0" w:color="auto"/>
      </w:divBdr>
      <w:divsChild>
        <w:div w:id="1778522023">
          <w:marLeft w:val="0"/>
          <w:marRight w:val="0"/>
          <w:marTop w:val="0"/>
          <w:marBottom w:val="0"/>
          <w:divBdr>
            <w:top w:val="none" w:sz="0" w:space="0" w:color="auto"/>
            <w:left w:val="none" w:sz="0" w:space="0" w:color="auto"/>
            <w:bottom w:val="none" w:sz="0" w:space="0" w:color="auto"/>
            <w:right w:val="none" w:sz="0" w:space="0" w:color="auto"/>
          </w:divBdr>
        </w:div>
      </w:divsChild>
    </w:div>
    <w:div w:id="1796866504">
      <w:bodyDiv w:val="1"/>
      <w:marLeft w:val="0"/>
      <w:marRight w:val="0"/>
      <w:marTop w:val="0"/>
      <w:marBottom w:val="0"/>
      <w:divBdr>
        <w:top w:val="none" w:sz="0" w:space="0" w:color="auto"/>
        <w:left w:val="none" w:sz="0" w:space="0" w:color="auto"/>
        <w:bottom w:val="none" w:sz="0" w:space="0" w:color="auto"/>
        <w:right w:val="none" w:sz="0" w:space="0" w:color="auto"/>
      </w:divBdr>
    </w:div>
    <w:div w:id="1887910184">
      <w:bodyDiv w:val="1"/>
      <w:marLeft w:val="0"/>
      <w:marRight w:val="0"/>
      <w:marTop w:val="0"/>
      <w:marBottom w:val="0"/>
      <w:divBdr>
        <w:top w:val="none" w:sz="0" w:space="0" w:color="auto"/>
        <w:left w:val="none" w:sz="0" w:space="0" w:color="auto"/>
        <w:bottom w:val="none" w:sz="0" w:space="0" w:color="auto"/>
        <w:right w:val="none" w:sz="0" w:space="0" w:color="auto"/>
      </w:divBdr>
    </w:div>
    <w:div w:id="1893081830">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pixelsPerInch w:val="96"/>
</w:webSetting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2" Type="http://schemas.openxmlformats.org/officeDocument/2006/relationships/image" Target="media/image4.png"/><Relationship Id="rId13" Type="http://schemas.openxmlformats.org/officeDocument/2006/relationships/image" Target="media/image5.png"/><Relationship Id="rId14" Type="http://schemas.openxmlformats.org/officeDocument/2006/relationships/image" Target="media/image6.jpeg"/><Relationship Id="rId15" Type="http://schemas.openxmlformats.org/officeDocument/2006/relationships/image" Target="media/image7.jpeg"/><Relationship Id="rId16" Type="http://schemas.openxmlformats.org/officeDocument/2006/relationships/footer" Target="footer1.xml"/><Relationship Id="rId17" Type="http://schemas.openxmlformats.org/officeDocument/2006/relationships/footer" Target="footer2.xml"/><Relationship Id="rId18" Type="http://schemas.openxmlformats.org/officeDocument/2006/relationships/fontTable" Target="fontTable.xml"/><Relationship Id="rId19"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jpeg"/><Relationship Id="rId10" Type="http://schemas.openxmlformats.org/officeDocument/2006/relationships/image" Target="media/image2.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Bureau">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E2D12983-A016-5545-B13D-9187839970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13</Pages>
  <Words>6656</Words>
  <Characters>36614</Characters>
  <Application>Microsoft Macintosh Word</Application>
  <DocSecurity>0</DocSecurity>
  <Lines>305</Lines>
  <Paragraphs>86</Paragraphs>
  <ScaleCrop>false</ScaleCrop>
  <HeadingPairs>
    <vt:vector size="2" baseType="variant">
      <vt:variant>
        <vt:lpstr>Titre</vt:lpstr>
      </vt:variant>
      <vt:variant>
        <vt:i4>1</vt:i4>
      </vt:variant>
    </vt:vector>
  </HeadingPairs>
  <TitlesOfParts>
    <vt:vector size="1" baseType="lpstr">
      <vt:lpstr/>
    </vt:vector>
  </TitlesOfParts>
  <Company>EMD CONSEILS</Company>
  <LinksUpToDate>false</LinksUpToDate>
  <CharactersWithSpaces>43184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Eve-Marie DYON</dc:creator>
  <cp:keywords/>
  <dc:description/>
  <cp:lastModifiedBy>Eve-Marie Dyon</cp:lastModifiedBy>
  <cp:revision>3</cp:revision>
  <cp:lastPrinted>2017-07-18T14:20:00Z</cp:lastPrinted>
  <dcterms:created xsi:type="dcterms:W3CDTF">2017-07-18T14:26:00Z</dcterms:created>
  <dcterms:modified xsi:type="dcterms:W3CDTF">2017-07-18T14:36:00Z</dcterms:modified>
</cp:coreProperties>
</file>